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DC063" w14:textId="77777777" w:rsidR="009F0A24" w:rsidRDefault="009F0A24">
      <w:pPr>
        <w:widowControl w:val="0"/>
        <w:suppressLineNumbers/>
        <w:tabs>
          <w:tab w:val="center" w:pos="5046"/>
          <w:tab w:val="right" w:pos="10092"/>
        </w:tabs>
        <w:suppressAutoHyphens/>
        <w:autoSpaceDE w:val="0"/>
        <w:autoSpaceDN w:val="0"/>
        <w:adjustRightInd w:val="0"/>
        <w:spacing w:after="0" w:line="240" w:lineRule="auto"/>
        <w:rPr>
          <w:rFonts w:ascii="Times New Roman" w:hAnsi="Times New Roman" w:cs="Times New Roman"/>
          <w:kern w:val="3"/>
        </w:rPr>
      </w:pPr>
      <w:r>
        <w:rPr>
          <w:rFonts w:ascii="Times New Roman" w:hAnsi="Times New Roman" w:cs="Times New Roman"/>
          <w:kern w:val="3"/>
        </w:rPr>
        <w:t xml:space="preserve">Fővárosi Ítélőtábla                                                        </w:t>
      </w:r>
    </w:p>
    <w:p w14:paraId="317A9D70"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10.Gf.40.360/2019/10-II.</w:t>
      </w:r>
      <w:r>
        <w:rPr>
          <w:rFonts w:ascii="Times New Roman" w:hAnsi="Times New Roman" w:cs="Times New Roman"/>
          <w:kern w:val="3"/>
        </w:rPr>
        <w:tab/>
        <w:t>2Fővárosi Ítélőtábla</w:t>
      </w:r>
    </w:p>
    <w:p w14:paraId="47F694C0"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10.Gf.40.360/2019/10-II.</w:t>
      </w:r>
    </w:p>
    <w:p w14:paraId="59B55307"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p>
    <w:p w14:paraId="1C3F261C" w14:textId="77777777" w:rsidR="009F0A24" w:rsidRDefault="009F0A24">
      <w:pPr>
        <w:widowControl w:val="0"/>
        <w:suppressAutoHyphens/>
        <w:autoSpaceDE w:val="0"/>
        <w:autoSpaceDN w:val="0"/>
        <w:adjustRightInd w:val="0"/>
        <w:spacing w:after="0" w:line="240" w:lineRule="auto"/>
        <w:jc w:val="center"/>
        <w:rPr>
          <w:rFonts w:ascii="Times New Roman" w:hAnsi="Times New Roman" w:cs="Times New Roman"/>
          <w:kern w:val="3"/>
        </w:rPr>
      </w:pPr>
    </w:p>
    <w:p w14:paraId="3DA5CF99"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p>
    <w:p w14:paraId="1D19E8BE"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p>
    <w:p w14:paraId="0602716E"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p>
    <w:p w14:paraId="26C6497A" w14:textId="77777777" w:rsidR="009F0A24" w:rsidRDefault="009F0A24">
      <w:pPr>
        <w:widowControl w:val="0"/>
        <w:suppressAutoHyphens/>
        <w:autoSpaceDE w:val="0"/>
        <w:autoSpaceDN w:val="0"/>
        <w:adjustRightInd w:val="0"/>
        <w:spacing w:after="0" w:line="240" w:lineRule="auto"/>
        <w:jc w:val="both"/>
        <w:rPr>
          <w:rFonts w:ascii="Arial" w:hAnsi="Arial" w:cs="Arial"/>
          <w:kern w:val="3"/>
        </w:rPr>
      </w:pPr>
      <w:r>
        <w:rPr>
          <w:rFonts w:ascii="Times New Roman" w:hAnsi="Times New Roman" w:cs="Times New Roman"/>
          <w:kern w:val="3"/>
        </w:rPr>
        <w:t xml:space="preserve">A Fővárosi Ítélőtábla a Bán, S. Szabó &amp; </w:t>
      </w:r>
      <w:proofErr w:type="spellStart"/>
      <w:r>
        <w:rPr>
          <w:rFonts w:ascii="Times New Roman" w:hAnsi="Times New Roman" w:cs="Times New Roman"/>
          <w:kern w:val="3"/>
        </w:rPr>
        <w:t>Partners</w:t>
      </w:r>
      <w:proofErr w:type="spellEnd"/>
      <w:r>
        <w:rPr>
          <w:rFonts w:ascii="Times New Roman" w:hAnsi="Times New Roman" w:cs="Times New Roman"/>
          <w:kern w:val="3"/>
        </w:rPr>
        <w:t xml:space="preserve"> Ügyvédi Iroda (</w:t>
      </w:r>
      <w:r>
        <w:rPr>
          <w:rFonts w:ascii="Times New Roman" w:hAnsi="Times New Roman" w:cs="Times New Roman"/>
          <w:color w:val="000000"/>
          <w:kern w:val="3"/>
        </w:rPr>
        <w:t>fél címe 1</w:t>
      </w:r>
      <w:r>
        <w:rPr>
          <w:rFonts w:ascii="Times New Roman" w:hAnsi="Times New Roman" w:cs="Times New Roman"/>
          <w:kern w:val="3"/>
        </w:rPr>
        <w:t>, ügyintéző</w:t>
      </w:r>
      <w:r>
        <w:rPr>
          <w:rFonts w:ascii="Times New Roman" w:hAnsi="Times New Roman" w:cs="Times New Roman"/>
          <w:kern w:val="3"/>
        </w:rPr>
        <w:t xml:space="preserve">: dr. S. Szabó Péter ügyvéd) által képviselt </w:t>
      </w:r>
      <w:r>
        <w:rPr>
          <w:rFonts w:ascii="Times New Roman" w:hAnsi="Times New Roman" w:cs="Times New Roman"/>
          <w:b/>
          <w:bCs/>
          <w:color w:val="000000"/>
          <w:kern w:val="3"/>
        </w:rPr>
        <w:t>...</w:t>
      </w:r>
      <w:r>
        <w:rPr>
          <w:rFonts w:ascii="Times New Roman" w:hAnsi="Times New Roman" w:cs="Times New Roman"/>
          <w:kern w:val="3"/>
        </w:rPr>
        <w:t xml:space="preserve"> felperesnek az </w:t>
      </w:r>
      <w:proofErr w:type="spellStart"/>
      <w:r>
        <w:rPr>
          <w:rFonts w:ascii="Times New Roman" w:hAnsi="Times New Roman" w:cs="Times New Roman"/>
          <w:kern w:val="3"/>
        </w:rPr>
        <w:t>Oppenheim</w:t>
      </w:r>
      <w:proofErr w:type="spellEnd"/>
      <w:r>
        <w:rPr>
          <w:rFonts w:ascii="Times New Roman" w:hAnsi="Times New Roman" w:cs="Times New Roman"/>
          <w:kern w:val="3"/>
        </w:rPr>
        <w:t xml:space="preserve"> Ügyvédi Iroda (</w:t>
      </w:r>
      <w:r>
        <w:rPr>
          <w:rFonts w:ascii="Times New Roman" w:hAnsi="Times New Roman" w:cs="Times New Roman"/>
          <w:b/>
          <w:bCs/>
          <w:color w:val="000000"/>
          <w:kern w:val="3"/>
        </w:rPr>
        <w:t>...</w:t>
      </w:r>
      <w:r>
        <w:rPr>
          <w:rFonts w:ascii="Times New Roman" w:hAnsi="Times New Roman" w:cs="Times New Roman"/>
          <w:kern w:val="3"/>
        </w:rPr>
        <w:t xml:space="preserve">, ügyintéző: dr. Fejes Gábor ügyvéd) által képviselt </w:t>
      </w:r>
      <w:r>
        <w:rPr>
          <w:rFonts w:ascii="Times New Roman" w:hAnsi="Times New Roman" w:cs="Times New Roman"/>
          <w:b/>
          <w:bCs/>
          <w:color w:val="000000"/>
          <w:kern w:val="3"/>
        </w:rPr>
        <w:t>...</w:t>
      </w:r>
      <w:r>
        <w:rPr>
          <w:rFonts w:ascii="Times New Roman" w:hAnsi="Times New Roman" w:cs="Times New Roman"/>
          <w:kern w:val="3"/>
        </w:rPr>
        <w:t xml:space="preserve"> (</w:t>
      </w:r>
      <w:r>
        <w:rPr>
          <w:rFonts w:ascii="Times New Roman" w:hAnsi="Times New Roman" w:cs="Times New Roman"/>
          <w:b/>
          <w:bCs/>
          <w:color w:val="000000"/>
          <w:kern w:val="3"/>
        </w:rPr>
        <w:t>...</w:t>
      </w:r>
      <w:r>
        <w:rPr>
          <w:rFonts w:ascii="Times New Roman" w:hAnsi="Times New Roman" w:cs="Times New Roman"/>
          <w:kern w:val="3"/>
        </w:rPr>
        <w:t xml:space="preserve">) I. rendű, a </w:t>
      </w:r>
      <w:proofErr w:type="spellStart"/>
      <w:r>
        <w:rPr>
          <w:rFonts w:ascii="Times New Roman" w:hAnsi="Times New Roman" w:cs="Times New Roman"/>
          <w:kern w:val="3"/>
        </w:rPr>
        <w:t>Hegymegi-Barakonyi</w:t>
      </w:r>
      <w:proofErr w:type="spellEnd"/>
      <w:r>
        <w:rPr>
          <w:rFonts w:ascii="Times New Roman" w:hAnsi="Times New Roman" w:cs="Times New Roman"/>
          <w:kern w:val="3"/>
        </w:rPr>
        <w:t xml:space="preserve"> és Társa Baker &amp; </w:t>
      </w:r>
      <w:proofErr w:type="spellStart"/>
      <w:r>
        <w:rPr>
          <w:rFonts w:ascii="Times New Roman" w:hAnsi="Times New Roman" w:cs="Times New Roman"/>
          <w:kern w:val="3"/>
        </w:rPr>
        <w:t>McKenzie</w:t>
      </w:r>
      <w:proofErr w:type="spellEnd"/>
      <w:r>
        <w:rPr>
          <w:rFonts w:ascii="Times New Roman" w:hAnsi="Times New Roman" w:cs="Times New Roman"/>
          <w:kern w:val="3"/>
        </w:rPr>
        <w:t xml:space="preserve"> Ügyvédi Iroda (</w:t>
      </w:r>
      <w:r>
        <w:rPr>
          <w:rFonts w:ascii="Times New Roman" w:hAnsi="Times New Roman" w:cs="Times New Roman"/>
          <w:color w:val="000000"/>
          <w:kern w:val="3"/>
        </w:rPr>
        <w:t>fél címe 3</w:t>
      </w:r>
      <w:r>
        <w:rPr>
          <w:rFonts w:ascii="Times New Roman" w:hAnsi="Times New Roman" w:cs="Times New Roman"/>
          <w:kern w:val="3"/>
        </w:rPr>
        <w:t xml:space="preserve">, ügyintéző: dr. </w:t>
      </w:r>
      <w:proofErr w:type="spellStart"/>
      <w:r>
        <w:rPr>
          <w:rFonts w:ascii="Times New Roman" w:hAnsi="Times New Roman" w:cs="Times New Roman"/>
          <w:kern w:val="3"/>
        </w:rPr>
        <w:t>Hegymegi-Barakonyi</w:t>
      </w:r>
      <w:proofErr w:type="spellEnd"/>
      <w:r>
        <w:rPr>
          <w:rFonts w:ascii="Times New Roman" w:hAnsi="Times New Roman" w:cs="Times New Roman"/>
          <w:kern w:val="3"/>
        </w:rPr>
        <w:t xml:space="preserve"> Zoltán ügyvéd) által képviselt </w:t>
      </w:r>
      <w:r>
        <w:rPr>
          <w:rFonts w:ascii="Times New Roman" w:hAnsi="Times New Roman" w:cs="Times New Roman"/>
          <w:b/>
          <w:bCs/>
          <w:color w:val="000000"/>
          <w:kern w:val="3"/>
        </w:rPr>
        <w:t>...</w:t>
      </w:r>
      <w:r>
        <w:rPr>
          <w:rFonts w:ascii="Times New Roman" w:hAnsi="Times New Roman" w:cs="Times New Roman"/>
          <w:kern w:val="3"/>
        </w:rPr>
        <w:t xml:space="preserve"> (</w:t>
      </w:r>
      <w:proofErr w:type="spellStart"/>
      <w:proofErr w:type="gramStart"/>
      <w:r>
        <w:rPr>
          <w:rFonts w:ascii="Times New Roman" w:hAnsi="Times New Roman" w:cs="Times New Roman"/>
          <w:color w:val="000000"/>
          <w:kern w:val="3"/>
        </w:rPr>
        <w:t>II.rendű</w:t>
      </w:r>
      <w:proofErr w:type="spellEnd"/>
      <w:proofErr w:type="gramEnd"/>
      <w:r>
        <w:rPr>
          <w:rFonts w:ascii="Times New Roman" w:hAnsi="Times New Roman" w:cs="Times New Roman"/>
          <w:color w:val="000000"/>
          <w:kern w:val="3"/>
        </w:rPr>
        <w:t xml:space="preserve"> alperes címe</w:t>
      </w:r>
      <w:r>
        <w:rPr>
          <w:rFonts w:ascii="Times New Roman" w:hAnsi="Times New Roman" w:cs="Times New Roman"/>
          <w:kern w:val="3"/>
        </w:rPr>
        <w:t>.) II. rendű, a Lakatos, Köves és Társai Ügyvédi Iroda (</w:t>
      </w:r>
      <w:r>
        <w:rPr>
          <w:rFonts w:ascii="Times New Roman" w:hAnsi="Times New Roman" w:cs="Times New Roman"/>
          <w:b/>
          <w:bCs/>
          <w:color w:val="000000"/>
          <w:kern w:val="3"/>
        </w:rPr>
        <w:t>...</w:t>
      </w:r>
      <w:r>
        <w:rPr>
          <w:rFonts w:ascii="Times New Roman" w:hAnsi="Times New Roman" w:cs="Times New Roman"/>
          <w:kern w:val="3"/>
        </w:rPr>
        <w:t xml:space="preserve">). és a Dr. </w:t>
      </w:r>
      <w:proofErr w:type="spellStart"/>
      <w:r>
        <w:rPr>
          <w:rFonts w:ascii="Times New Roman" w:hAnsi="Times New Roman" w:cs="Times New Roman"/>
          <w:kern w:val="3"/>
        </w:rPr>
        <w:t>Máttyus</w:t>
      </w:r>
      <w:proofErr w:type="spellEnd"/>
      <w:r>
        <w:rPr>
          <w:rFonts w:ascii="Times New Roman" w:hAnsi="Times New Roman" w:cs="Times New Roman"/>
          <w:kern w:val="3"/>
        </w:rPr>
        <w:t xml:space="preserve"> Ádám Ügyvédi Iroda (</w:t>
      </w:r>
      <w:r>
        <w:rPr>
          <w:rFonts w:ascii="Times New Roman" w:hAnsi="Times New Roman" w:cs="Times New Roman"/>
          <w:b/>
          <w:bCs/>
          <w:color w:val="000000"/>
          <w:kern w:val="3"/>
        </w:rPr>
        <w:t>...</w:t>
      </w:r>
      <w:r>
        <w:rPr>
          <w:rFonts w:ascii="Times New Roman" w:hAnsi="Times New Roman" w:cs="Times New Roman"/>
          <w:kern w:val="3"/>
        </w:rPr>
        <w:t xml:space="preserve">, ügyintéző: dr. </w:t>
      </w:r>
      <w:proofErr w:type="spellStart"/>
      <w:r>
        <w:rPr>
          <w:rFonts w:ascii="Times New Roman" w:hAnsi="Times New Roman" w:cs="Times New Roman"/>
          <w:kern w:val="3"/>
        </w:rPr>
        <w:t>Máttyus</w:t>
      </w:r>
      <w:proofErr w:type="spellEnd"/>
      <w:r>
        <w:rPr>
          <w:rFonts w:ascii="Times New Roman" w:hAnsi="Times New Roman" w:cs="Times New Roman"/>
          <w:kern w:val="3"/>
        </w:rPr>
        <w:t xml:space="preserve"> Ádám ügyvéd) által képviselt </w:t>
      </w:r>
      <w:r>
        <w:rPr>
          <w:rFonts w:ascii="Times New Roman" w:hAnsi="Times New Roman" w:cs="Times New Roman"/>
          <w:b/>
          <w:bCs/>
          <w:color w:val="000000"/>
          <w:kern w:val="3"/>
        </w:rPr>
        <w:t>...</w:t>
      </w:r>
      <w:r>
        <w:rPr>
          <w:rFonts w:ascii="Times New Roman" w:hAnsi="Times New Roman" w:cs="Times New Roman"/>
          <w:kern w:val="3"/>
        </w:rPr>
        <w:t xml:space="preserve"> (</w:t>
      </w:r>
      <w:r>
        <w:rPr>
          <w:rFonts w:ascii="Times New Roman" w:hAnsi="Times New Roman" w:cs="Times New Roman"/>
          <w:b/>
          <w:bCs/>
          <w:color w:val="000000"/>
          <w:kern w:val="3"/>
        </w:rPr>
        <w:t>...</w:t>
      </w:r>
      <w:r>
        <w:rPr>
          <w:rFonts w:ascii="Times New Roman" w:hAnsi="Times New Roman" w:cs="Times New Roman"/>
          <w:kern w:val="3"/>
        </w:rPr>
        <w:t xml:space="preserve">) IV. rendű és a </w:t>
      </w:r>
      <w:r>
        <w:rPr>
          <w:rFonts w:ascii="Times New Roman" w:hAnsi="Times New Roman" w:cs="Times New Roman"/>
          <w:b/>
          <w:bCs/>
          <w:color w:val="000000"/>
          <w:kern w:val="3"/>
        </w:rPr>
        <w:t>.</w:t>
      </w:r>
      <w:r>
        <w:rPr>
          <w:rFonts w:ascii="Times New Roman" w:hAnsi="Times New Roman" w:cs="Times New Roman"/>
          <w:b/>
          <w:bCs/>
          <w:color w:val="000000"/>
          <w:kern w:val="3"/>
        </w:rPr>
        <w:t>..</w:t>
      </w:r>
      <w:r>
        <w:rPr>
          <w:rFonts w:ascii="Times New Roman" w:hAnsi="Times New Roman" w:cs="Times New Roman"/>
          <w:kern w:val="3"/>
        </w:rPr>
        <w:t xml:space="preserve"> </w:t>
      </w:r>
      <w:proofErr w:type="gramStart"/>
      <w:r>
        <w:rPr>
          <w:rFonts w:ascii="Times New Roman" w:hAnsi="Times New Roman" w:cs="Times New Roman"/>
          <w:kern w:val="3"/>
        </w:rPr>
        <w:t>(</w:t>
      </w:r>
      <w:r>
        <w:rPr>
          <w:rFonts w:ascii="Times New Roman" w:hAnsi="Times New Roman" w:cs="Times New Roman"/>
          <w:b/>
          <w:bCs/>
          <w:color w:val="000000"/>
          <w:kern w:val="3"/>
        </w:rPr>
        <w:t>...</w:t>
      </w:r>
      <w:r>
        <w:rPr>
          <w:rFonts w:ascii="Times New Roman" w:hAnsi="Times New Roman" w:cs="Times New Roman"/>
          <w:kern w:val="3"/>
        </w:rPr>
        <w:t>)  V.</w:t>
      </w:r>
      <w:proofErr w:type="gramEnd"/>
      <w:r>
        <w:rPr>
          <w:rFonts w:ascii="Times New Roman" w:hAnsi="Times New Roman" w:cs="Times New Roman"/>
          <w:kern w:val="3"/>
        </w:rPr>
        <w:t xml:space="preserve"> rendű alperesek ellen kártérítés megfizetése iránt indított perében a Fővárosi Törvényszék 2019. július 9-én kelt 21.G.40.529/2019/12-II. számú ítélete ellen a felperes részéről 13. sorszámon benyújtott fellebbezés folytán meghozta a következő</w:t>
      </w:r>
    </w:p>
    <w:p w14:paraId="1FFD8FDC" w14:textId="77777777" w:rsidR="009F0A24" w:rsidRDefault="009F0A24">
      <w:pPr>
        <w:widowControl w:val="0"/>
        <w:suppressAutoHyphens/>
        <w:autoSpaceDE w:val="0"/>
        <w:autoSpaceDN w:val="0"/>
        <w:adjustRightInd w:val="0"/>
        <w:spacing w:after="0" w:line="240" w:lineRule="auto"/>
        <w:rPr>
          <w:rFonts w:ascii="Arial" w:hAnsi="Arial" w:cs="Arial"/>
          <w:kern w:val="3"/>
        </w:rPr>
      </w:pPr>
    </w:p>
    <w:p w14:paraId="5D84A9C9" w14:textId="77777777" w:rsidR="009F0A24" w:rsidRDefault="009F0A24">
      <w:pPr>
        <w:widowControl w:val="0"/>
        <w:suppressAutoHyphens/>
        <w:autoSpaceDE w:val="0"/>
        <w:autoSpaceDN w:val="0"/>
        <w:adjustRightInd w:val="0"/>
        <w:spacing w:after="0" w:line="240" w:lineRule="auto"/>
        <w:rPr>
          <w:rFonts w:ascii="Arial" w:hAnsi="Arial" w:cs="Arial"/>
          <w:kern w:val="3"/>
        </w:rPr>
      </w:pPr>
    </w:p>
    <w:p w14:paraId="45726D12" w14:textId="77777777" w:rsidR="009F0A24" w:rsidRDefault="009F0A24">
      <w:pPr>
        <w:widowControl w:val="0"/>
        <w:suppressAutoHyphens/>
        <w:autoSpaceDE w:val="0"/>
        <w:autoSpaceDN w:val="0"/>
        <w:adjustRightInd w:val="0"/>
        <w:spacing w:after="0" w:line="240" w:lineRule="auto"/>
        <w:jc w:val="center"/>
        <w:rPr>
          <w:rFonts w:ascii="Arial" w:hAnsi="Arial" w:cs="Arial"/>
          <w:kern w:val="3"/>
        </w:rPr>
      </w:pPr>
      <w:r>
        <w:rPr>
          <w:rFonts w:ascii="Times New Roman" w:hAnsi="Times New Roman" w:cs="Times New Roman"/>
          <w:kern w:val="3"/>
        </w:rPr>
        <w:t>r é s z í t é l e t e t:</w:t>
      </w:r>
    </w:p>
    <w:p w14:paraId="51CF1857"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p>
    <w:p w14:paraId="10E5A26B"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p>
    <w:p w14:paraId="54948A0F"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A Fővárosi Ítélőtábla az elsőfokú bíróság ítéletének a II. rendű alperessel, valamint a IV. és az V. rendű alperesekkel szemben előterjesztett keresetet elutasító részét helybenhagyja;</w:t>
      </w:r>
    </w:p>
    <w:p w14:paraId="61813B36"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kötelezi a felperest, hogy 15 napon belül fizessen meg a II. rendű alperesnek 7.207.370 (Hétmillió-kétszázhétezer-háromszázhetven) forint + áfa összegű, a IV. és az V. rendű alpereseknek egyetemlegesen 5.500.000 (Ötmillió-ötszázezer) forint + áfa összegű együttes első- és másodfokú perköltséget.</w:t>
      </w:r>
    </w:p>
    <w:p w14:paraId="35C977AF"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p>
    <w:p w14:paraId="0D015217"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A Fővárosi Ítélőtábla az elsőfokú bíróság ítéletének az I. rendű alperessel szemben előterjesztett keresetet elutasító rendelkezését hatályon kívül helyezi és az elsőfokú bíróságot ebben a keretben a per újabb tárgyalására és újabb határozat hozatalára utasítja;</w:t>
      </w:r>
    </w:p>
    <w:p w14:paraId="06B6E3D9"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megállapítja, hogy a másodfokú eljárásban a felperesnek és az I. rendű alperesnek fejenként 500.000 (Ötszázezer) forint + áfa összegű másodfokú perköltsége merült fel, a felperes személyes illetékmentessége folytán le nem rótt jogorvoslati illeték összege 2.500.000 (Kétmillió-ötszázezer) forint.</w:t>
      </w:r>
    </w:p>
    <w:p w14:paraId="314FA4BE"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p>
    <w:p w14:paraId="576FED9B"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A részítélet ellen fellebbezésnek nincs helye.</w:t>
      </w:r>
    </w:p>
    <w:p w14:paraId="7BFB3250"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p>
    <w:p w14:paraId="6EC6338D"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p>
    <w:p w14:paraId="44B4983E" w14:textId="77777777" w:rsidR="009F0A24" w:rsidRDefault="009F0A24">
      <w:pPr>
        <w:widowControl w:val="0"/>
        <w:suppressAutoHyphens/>
        <w:autoSpaceDE w:val="0"/>
        <w:autoSpaceDN w:val="0"/>
        <w:adjustRightInd w:val="0"/>
        <w:spacing w:after="0" w:line="240" w:lineRule="auto"/>
        <w:jc w:val="center"/>
        <w:rPr>
          <w:rFonts w:ascii="Times New Roman" w:hAnsi="Times New Roman" w:cs="Times New Roman"/>
          <w:kern w:val="3"/>
        </w:rPr>
      </w:pPr>
      <w:r>
        <w:rPr>
          <w:rFonts w:ascii="Times New Roman" w:hAnsi="Times New Roman" w:cs="Times New Roman"/>
          <w:kern w:val="3"/>
        </w:rPr>
        <w:t>I n d o k o l á s</w:t>
      </w:r>
    </w:p>
    <w:p w14:paraId="5F414B47"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p>
    <w:p w14:paraId="66F1CAF1"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Az elsőfokú bíróság a Fővárosi Ítélőtábla 10.Gf.40.463/2018/12. számú végzésével elrendelt megismételt eljárá</w:t>
      </w:r>
      <w:r>
        <w:rPr>
          <w:rFonts w:ascii="Times New Roman" w:hAnsi="Times New Roman" w:cs="Times New Roman"/>
          <w:kern w:val="3"/>
        </w:rPr>
        <w:t>sban meghozott ítéletével a felperes keresetét - melyben az 1959. évi IV. törvény (</w:t>
      </w:r>
      <w:proofErr w:type="spellStart"/>
      <w:r>
        <w:rPr>
          <w:rFonts w:ascii="Times New Roman" w:hAnsi="Times New Roman" w:cs="Times New Roman"/>
          <w:kern w:val="3"/>
        </w:rPr>
        <w:t>rPtk</w:t>
      </w:r>
      <w:proofErr w:type="spellEnd"/>
      <w:r>
        <w:rPr>
          <w:rFonts w:ascii="Times New Roman" w:hAnsi="Times New Roman" w:cs="Times New Roman"/>
          <w:kern w:val="3"/>
        </w:rPr>
        <w:t xml:space="preserve">.) 339. §-a és 344. § (1) bekezdése alapján az alperesek egyetemleges kötelezését kérte 13.845.785.022 forint és annak a törvényes késedelmi kamata megfizetésére, arra hivatkozással, hogy a </w:t>
      </w:r>
      <w:r>
        <w:rPr>
          <w:rFonts w:ascii="Times New Roman" w:hAnsi="Times New Roman" w:cs="Times New Roman"/>
          <w:b/>
          <w:bCs/>
          <w:color w:val="000000"/>
          <w:kern w:val="3"/>
        </w:rPr>
        <w:t>...</w:t>
      </w:r>
      <w:r>
        <w:rPr>
          <w:rFonts w:ascii="Times New Roman" w:hAnsi="Times New Roman" w:cs="Times New Roman"/>
          <w:kern w:val="3"/>
        </w:rPr>
        <w:t xml:space="preserve"> (a továbbiakban: </w:t>
      </w:r>
      <w:r>
        <w:rPr>
          <w:rFonts w:ascii="Times New Roman" w:hAnsi="Times New Roman" w:cs="Times New Roman"/>
          <w:b/>
          <w:bCs/>
          <w:color w:val="000000"/>
          <w:kern w:val="3"/>
        </w:rPr>
        <w:t>...</w:t>
      </w:r>
      <w:r>
        <w:rPr>
          <w:rFonts w:ascii="Times New Roman" w:hAnsi="Times New Roman" w:cs="Times New Roman"/>
          <w:kern w:val="3"/>
        </w:rPr>
        <w:t xml:space="preserve">) versenyfelügyeleti eljárásban a 2004. július 23-án </w:t>
      </w:r>
      <w:r>
        <w:rPr>
          <w:rFonts w:ascii="Times New Roman" w:hAnsi="Times New Roman" w:cs="Times New Roman"/>
          <w:kern w:val="3"/>
        </w:rPr>
        <w:lastRenderedPageBreak/>
        <w:t xml:space="preserve">hozott </w:t>
      </w:r>
      <w:r>
        <w:rPr>
          <w:rFonts w:ascii="Times New Roman" w:hAnsi="Times New Roman" w:cs="Times New Roman"/>
          <w:b/>
          <w:bCs/>
          <w:color w:val="000000"/>
          <w:kern w:val="3"/>
        </w:rPr>
        <w:t>...</w:t>
      </w:r>
      <w:r>
        <w:rPr>
          <w:rFonts w:ascii="Times New Roman" w:hAnsi="Times New Roman" w:cs="Times New Roman"/>
          <w:kern w:val="3"/>
        </w:rPr>
        <w:t>. számú - bírósági úton eredménytelenül támadott - határozatában megállapított, az 1996. évi LVII. törvény (Tpvt.) 11. §-</w:t>
      </w:r>
      <w:proofErr w:type="spellStart"/>
      <w:r>
        <w:rPr>
          <w:rFonts w:ascii="Times New Roman" w:hAnsi="Times New Roman" w:cs="Times New Roman"/>
          <w:kern w:val="3"/>
        </w:rPr>
        <w:t>ába</w:t>
      </w:r>
      <w:proofErr w:type="spellEnd"/>
      <w:r>
        <w:rPr>
          <w:rFonts w:ascii="Times New Roman" w:hAnsi="Times New Roman" w:cs="Times New Roman"/>
          <w:kern w:val="3"/>
        </w:rPr>
        <w:t xml:space="preserve"> ütköző versenykorlátozó</w:t>
      </w:r>
      <w:r>
        <w:rPr>
          <w:rFonts w:ascii="Times New Roman" w:hAnsi="Times New Roman" w:cs="Times New Roman"/>
          <w:kern w:val="3"/>
        </w:rPr>
        <w:t xml:space="preserve"> alperesi magatartással okozati összefüggésben kár érte, a Tpvt. 88/C. §-</w:t>
      </w:r>
      <w:proofErr w:type="spellStart"/>
      <w:r>
        <w:rPr>
          <w:rFonts w:ascii="Times New Roman" w:hAnsi="Times New Roman" w:cs="Times New Roman"/>
          <w:kern w:val="3"/>
        </w:rPr>
        <w:t>ában</w:t>
      </w:r>
      <w:proofErr w:type="spellEnd"/>
      <w:r>
        <w:rPr>
          <w:rFonts w:ascii="Times New Roman" w:hAnsi="Times New Roman" w:cs="Times New Roman"/>
          <w:kern w:val="3"/>
        </w:rPr>
        <w:t xml:space="preserve"> felállított vélelem szerint az alperesek 10%-kal emelték az elnyert és 2002. december 23-án megkötött szerződésekkel vállalt autópálya-építési projektek átalány árait, mely a szerződéskötéseknél eljárt és az alpereseket saját jogán, saját károsodás hiányában sikertelenül perlő </w:t>
      </w:r>
      <w:r>
        <w:rPr>
          <w:rFonts w:ascii="Times New Roman" w:hAnsi="Times New Roman" w:cs="Times New Roman"/>
          <w:b/>
          <w:bCs/>
          <w:color w:val="000000"/>
          <w:kern w:val="3"/>
        </w:rPr>
        <w:t>...</w:t>
      </w:r>
      <w:proofErr w:type="spellStart"/>
      <w:r>
        <w:rPr>
          <w:rFonts w:ascii="Times New Roman" w:hAnsi="Times New Roman" w:cs="Times New Roman"/>
          <w:kern w:val="3"/>
        </w:rPr>
        <w:t>on</w:t>
      </w:r>
      <w:proofErr w:type="spellEnd"/>
      <w:r>
        <w:rPr>
          <w:rFonts w:ascii="Times New Roman" w:hAnsi="Times New Roman" w:cs="Times New Roman"/>
          <w:kern w:val="3"/>
        </w:rPr>
        <w:t xml:space="preserve"> (korábban </w:t>
      </w:r>
      <w:r>
        <w:rPr>
          <w:rFonts w:ascii="Times New Roman" w:hAnsi="Times New Roman" w:cs="Times New Roman"/>
          <w:b/>
          <w:bCs/>
          <w:color w:val="000000"/>
          <w:kern w:val="3"/>
        </w:rPr>
        <w:t>...</w:t>
      </w:r>
      <w:r>
        <w:rPr>
          <w:rFonts w:ascii="Times New Roman" w:hAnsi="Times New Roman" w:cs="Times New Roman"/>
          <w:kern w:val="3"/>
        </w:rPr>
        <w:t xml:space="preserve">, jelenleg rövidített cégnevén: </w:t>
      </w:r>
      <w:r>
        <w:rPr>
          <w:rFonts w:ascii="Times New Roman" w:hAnsi="Times New Roman" w:cs="Times New Roman"/>
          <w:b/>
          <w:bCs/>
          <w:color w:val="000000"/>
          <w:kern w:val="3"/>
        </w:rPr>
        <w:t>...</w:t>
      </w:r>
      <w:r>
        <w:rPr>
          <w:rFonts w:ascii="Times New Roman" w:hAnsi="Times New Roman" w:cs="Times New Roman"/>
          <w:kern w:val="3"/>
        </w:rPr>
        <w:t>) keresztül, de a felperes vagyonából kifizetésre került - az alperesek elévülési kifogását osztva elu</w:t>
      </w:r>
      <w:r>
        <w:rPr>
          <w:rFonts w:ascii="Times New Roman" w:hAnsi="Times New Roman" w:cs="Times New Roman"/>
          <w:kern w:val="3"/>
        </w:rPr>
        <w:t>tasította és kötelezte, hogy 15 napon belül fizessen meg az I. és a II. rendű alpereseknek fejenként, a IV-V. rendű alpereseknek együttesen 108.915.200 forint perköltséget, megállapította, hogy a felperes személyes illetékmentessége folytán le nem rótt 2.497.241.300 forint eljárási illetéket az állam viseli.</w:t>
      </w:r>
    </w:p>
    <w:p w14:paraId="65036BD2"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 xml:space="preserve">A megismételt eljárásban - az alperesek részéről nem cáfolt - felperesi előadás alapján megállapította, hogy a perbeli projektek finanszírozása 2004 januárjától kezdődően a </w:t>
      </w:r>
      <w:r>
        <w:rPr>
          <w:rFonts w:ascii="Times New Roman" w:hAnsi="Times New Roman" w:cs="Times New Roman"/>
          <w:b/>
          <w:bCs/>
          <w:color w:val="000000"/>
          <w:kern w:val="3"/>
        </w:rPr>
        <w:t>...</w:t>
      </w:r>
      <w:r>
        <w:rPr>
          <w:rFonts w:ascii="Times New Roman" w:hAnsi="Times New Roman" w:cs="Times New Roman"/>
          <w:kern w:val="3"/>
        </w:rPr>
        <w:t xml:space="preserve"> számára biztosított költségvetési forrásokból történt, mivel ez a finanszírozás tette lehetővé - bizonyított jogalap esetén - a vagyoncsökkenést, ezért a 2005. december 22-i hitelátvállalási aktus az elévüléssel nem áll oksági kapcsolatban. Rögzítette, hogy a felperes által becsatolt feladatfinanszírozási engedélyokirat, illetve az annak mellékletét képező lista volt az alapja a tárgyévi kifizetéseknek, az utóbbit projektenként vizsgálva arra vont le következtetést, hogy az </w:t>
      </w:r>
      <w:r>
        <w:rPr>
          <w:rFonts w:ascii="Times New Roman" w:hAnsi="Times New Roman" w:cs="Times New Roman"/>
          <w:b/>
          <w:bCs/>
          <w:color w:val="000000"/>
          <w:kern w:val="3"/>
        </w:rPr>
        <w:t>...</w:t>
      </w:r>
      <w:r>
        <w:rPr>
          <w:rFonts w:ascii="Times New Roman" w:hAnsi="Times New Roman" w:cs="Times New Roman"/>
          <w:kern w:val="3"/>
        </w:rPr>
        <w:t xml:space="preserve"> projekt esetében 2004. ja</w:t>
      </w:r>
      <w:r>
        <w:rPr>
          <w:rFonts w:ascii="Times New Roman" w:hAnsi="Times New Roman" w:cs="Times New Roman"/>
          <w:kern w:val="3"/>
        </w:rPr>
        <w:t xml:space="preserve">nuár 8-a, az </w:t>
      </w:r>
      <w:r>
        <w:rPr>
          <w:rFonts w:ascii="Times New Roman" w:hAnsi="Times New Roman" w:cs="Times New Roman"/>
          <w:b/>
          <w:bCs/>
          <w:color w:val="000000"/>
          <w:kern w:val="3"/>
        </w:rPr>
        <w:t>...</w:t>
      </w:r>
      <w:r>
        <w:rPr>
          <w:rFonts w:ascii="Times New Roman" w:hAnsi="Times New Roman" w:cs="Times New Roman"/>
          <w:kern w:val="3"/>
        </w:rPr>
        <w:t xml:space="preserve"> és </w:t>
      </w:r>
      <w:r>
        <w:rPr>
          <w:rFonts w:ascii="Times New Roman" w:hAnsi="Times New Roman" w:cs="Times New Roman"/>
          <w:b/>
          <w:bCs/>
          <w:color w:val="000000"/>
          <w:kern w:val="3"/>
        </w:rPr>
        <w:t>...</w:t>
      </w:r>
      <w:r>
        <w:rPr>
          <w:rFonts w:ascii="Times New Roman" w:hAnsi="Times New Roman" w:cs="Times New Roman"/>
          <w:kern w:val="3"/>
        </w:rPr>
        <w:t xml:space="preserve"> projekt esetében 2004. január 28-a volt az az időpont, amikor a költségvetési forrásból sor került a legelső kifizetésekre, melyek a </w:t>
      </w:r>
      <w:r>
        <w:rPr>
          <w:rFonts w:ascii="Times New Roman" w:hAnsi="Times New Roman" w:cs="Times New Roman"/>
          <w:b/>
          <w:bCs/>
          <w:color w:val="000000"/>
          <w:kern w:val="3"/>
        </w:rPr>
        <w:t>...</w:t>
      </w:r>
      <w:r>
        <w:rPr>
          <w:rFonts w:ascii="Times New Roman" w:hAnsi="Times New Roman" w:cs="Times New Roman"/>
          <w:kern w:val="3"/>
        </w:rPr>
        <w:t xml:space="preserve">kincstárnál vezetett elkülönített számláról történtek közvetlenül az alperesek részére, a </w:t>
      </w:r>
      <w:r>
        <w:rPr>
          <w:rFonts w:ascii="Times New Roman" w:hAnsi="Times New Roman" w:cs="Times New Roman"/>
          <w:b/>
          <w:bCs/>
          <w:color w:val="000000"/>
          <w:kern w:val="3"/>
        </w:rPr>
        <w:t>...</w:t>
      </w:r>
      <w:r>
        <w:rPr>
          <w:rFonts w:ascii="Times New Roman" w:hAnsi="Times New Roman" w:cs="Times New Roman"/>
          <w:kern w:val="3"/>
        </w:rPr>
        <w:t xml:space="preserve"> által benyújtott bizonylatokkal kezdeményezett átutalási megbízások alapján.</w:t>
      </w:r>
    </w:p>
    <w:p w14:paraId="4F4C432F"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 xml:space="preserve">A fenti finanszírozási folyamatra tekintettel megállapította, hogy a projektekre történő kifizetések a felperes vagyonában eredményeztek, eredményezhettek csökkenést, mivel az első </w:t>
      </w:r>
      <w:r>
        <w:rPr>
          <w:rFonts w:ascii="Times New Roman" w:hAnsi="Times New Roman" w:cs="Times New Roman"/>
          <w:kern w:val="3"/>
        </w:rPr>
        <w:t>kifizetésekben szükségképpen meg kellett jelennie a Tpvt. 11. §-</w:t>
      </w:r>
      <w:proofErr w:type="spellStart"/>
      <w:r>
        <w:rPr>
          <w:rFonts w:ascii="Times New Roman" w:hAnsi="Times New Roman" w:cs="Times New Roman"/>
          <w:kern w:val="3"/>
        </w:rPr>
        <w:t>ába</w:t>
      </w:r>
      <w:proofErr w:type="spellEnd"/>
      <w:r>
        <w:rPr>
          <w:rFonts w:ascii="Times New Roman" w:hAnsi="Times New Roman" w:cs="Times New Roman"/>
          <w:kern w:val="3"/>
        </w:rPr>
        <w:t xml:space="preserve"> ütköző magatartásra visszavezethető kárelemeknek, az esetleges árfelhajtó hatás következményének, ezért a felperes vagyonában az I. és a II. rendű alperes vonatkozásában 2004. január 28-án, a IV. és az V. rendű alperes vonatkozásában 2004. január 8-án következett be értékcsökkenés, ekkor vette kezdetét az elévülés.</w:t>
      </w:r>
    </w:p>
    <w:p w14:paraId="3BBA517E"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Az elévülés nyugvását vizsgálva a Fővárosi Ítélőtábla 10.Gf.40.623/2013/7. számú ítélete, valamint a 10.Gf.40.662/2017/10. szám</w:t>
      </w:r>
      <w:r>
        <w:rPr>
          <w:rFonts w:ascii="Times New Roman" w:hAnsi="Times New Roman" w:cs="Times New Roman"/>
          <w:kern w:val="3"/>
        </w:rPr>
        <w:t xml:space="preserve">ú végzése felhívásával kifejtette, azt kellett tisztázni, hogy az elévülés </w:t>
      </w:r>
      <w:proofErr w:type="spellStart"/>
      <w:r>
        <w:rPr>
          <w:rFonts w:ascii="Times New Roman" w:hAnsi="Times New Roman" w:cs="Times New Roman"/>
          <w:kern w:val="3"/>
        </w:rPr>
        <w:t>projektenkénti</w:t>
      </w:r>
      <w:proofErr w:type="spellEnd"/>
      <w:r>
        <w:rPr>
          <w:rFonts w:ascii="Times New Roman" w:hAnsi="Times New Roman" w:cs="Times New Roman"/>
          <w:kern w:val="3"/>
        </w:rPr>
        <w:t xml:space="preserve"> kezdetétől 2007. augusztus 29-ig mennyi idő telt el, ettől függően volt helye a </w:t>
      </w:r>
      <w:proofErr w:type="spellStart"/>
      <w:r>
        <w:rPr>
          <w:rFonts w:ascii="Times New Roman" w:hAnsi="Times New Roman" w:cs="Times New Roman"/>
          <w:kern w:val="3"/>
        </w:rPr>
        <w:t>rPtk</w:t>
      </w:r>
      <w:proofErr w:type="spellEnd"/>
      <w:r>
        <w:rPr>
          <w:rFonts w:ascii="Times New Roman" w:hAnsi="Times New Roman" w:cs="Times New Roman"/>
          <w:kern w:val="3"/>
        </w:rPr>
        <w:t xml:space="preserve">. 326. § (2) bekezdésében foglaltak alkalmazásának. A Fővárosi Ítélőtábla álláspontja szerint ugyanis azt, hogy az átalánydíj versenyellenes körülmények között került kialakításra, a felperes a károsodása időpontjában még nem ismerhette fel, mert a versenyjogi jogsértésre a </w:t>
      </w:r>
      <w:r>
        <w:rPr>
          <w:rFonts w:ascii="Times New Roman" w:hAnsi="Times New Roman" w:cs="Times New Roman"/>
          <w:b/>
          <w:bCs/>
          <w:color w:val="000000"/>
          <w:kern w:val="3"/>
        </w:rPr>
        <w:t>...</w:t>
      </w:r>
      <w:r>
        <w:rPr>
          <w:rFonts w:ascii="Times New Roman" w:hAnsi="Times New Roman" w:cs="Times New Roman"/>
          <w:kern w:val="3"/>
        </w:rPr>
        <w:t xml:space="preserve"> határozata meghozatalával derült fény és az ahhoz kapcsolód</w:t>
      </w:r>
      <w:r>
        <w:rPr>
          <w:rFonts w:ascii="Times New Roman" w:hAnsi="Times New Roman" w:cs="Times New Roman"/>
          <w:kern w:val="3"/>
        </w:rPr>
        <w:t>ó közigazgatási per lezárásáig, a Fővárosi Ítélőtábla 2007. augusztus 29-én kelt 2.Kf.27.360/2006/29. számú ítélete meghozataláig, menthető okból nem tudta a követelését érvényesíteni. Az elévülés nyugvása az elévülési határidőt meghosszabbítja, azonban az akadály megszűnésétől számított egy éven belül érvényesíthető csupán az igény, ha az elévüléshez ennél rövidebb idő van hátra, ha pedig az elévülési idő eltelt, a követelés további egy évig érvényesíthető. Az 1/2007. PJE határozatból kitűnően ezen határid</w:t>
      </w:r>
      <w:r>
        <w:rPr>
          <w:rFonts w:ascii="Times New Roman" w:hAnsi="Times New Roman" w:cs="Times New Roman"/>
          <w:kern w:val="3"/>
        </w:rPr>
        <w:t>ő jogvesztő jellegű, ezt követően már nincs helye az elévülés nyugvásának és megszakadásának.</w:t>
      </w:r>
    </w:p>
    <w:p w14:paraId="75D52C6E"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 xml:space="preserve">Álláspontja szerint az elévülés fentiek szerinti kezdő időpontjához képest 2007. augusztus 29-ig mindegyik alperes vonatkozásában megállapítható, hogy az elévülési időből több mint egy év volt hátra, ezért a </w:t>
      </w:r>
      <w:proofErr w:type="spellStart"/>
      <w:r>
        <w:rPr>
          <w:rFonts w:ascii="Times New Roman" w:hAnsi="Times New Roman" w:cs="Times New Roman"/>
          <w:kern w:val="3"/>
        </w:rPr>
        <w:t>rPtk</w:t>
      </w:r>
      <w:proofErr w:type="spellEnd"/>
      <w:r>
        <w:rPr>
          <w:rFonts w:ascii="Times New Roman" w:hAnsi="Times New Roman" w:cs="Times New Roman"/>
          <w:kern w:val="3"/>
        </w:rPr>
        <w:t>. 326. § (2) bekezdésének az alkalmazása nem merülhetett fel.</w:t>
      </w:r>
    </w:p>
    <w:p w14:paraId="0E167A1D"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 xml:space="preserve">A továbbiakban vizsgálta az elsőfokú bíróság az elévülés megszakítására vonatkozó felperesi </w:t>
      </w:r>
      <w:r>
        <w:rPr>
          <w:rFonts w:ascii="Times New Roman" w:hAnsi="Times New Roman" w:cs="Times New Roman"/>
          <w:kern w:val="3"/>
        </w:rPr>
        <w:lastRenderedPageBreak/>
        <w:t xml:space="preserve">érvelést, kitért a </w:t>
      </w:r>
      <w:r>
        <w:rPr>
          <w:rFonts w:ascii="Times New Roman" w:hAnsi="Times New Roman" w:cs="Times New Roman"/>
          <w:b/>
          <w:bCs/>
          <w:color w:val="000000"/>
          <w:kern w:val="3"/>
        </w:rPr>
        <w:t>...</w:t>
      </w:r>
      <w:r>
        <w:rPr>
          <w:rFonts w:ascii="Times New Roman" w:hAnsi="Times New Roman" w:cs="Times New Roman"/>
          <w:kern w:val="3"/>
        </w:rPr>
        <w:t xml:space="preserve"> jogállásának a tisztázására. Megállapította, hogy a </w:t>
      </w:r>
      <w:r>
        <w:rPr>
          <w:rFonts w:ascii="Times New Roman" w:hAnsi="Times New Roman" w:cs="Times New Roman"/>
          <w:b/>
          <w:bCs/>
          <w:color w:val="000000"/>
          <w:kern w:val="3"/>
        </w:rPr>
        <w:t>...</w:t>
      </w:r>
      <w:r>
        <w:rPr>
          <w:rFonts w:ascii="Times New Roman" w:hAnsi="Times New Roman" w:cs="Times New Roman"/>
          <w:kern w:val="3"/>
        </w:rPr>
        <w:t xml:space="preserve"> a felperestől elkülönült jogalanyisággal rendelkező jogi személy, önálló polgári jogalany, amelynek közvetetten az állam a tulajdonosa, saját gazdálkodása és bevétele is van. A 2003. évi CXXVIII. törvény (</w:t>
      </w:r>
      <w:proofErr w:type="spellStart"/>
      <w:r>
        <w:rPr>
          <w:rFonts w:ascii="Times New Roman" w:hAnsi="Times New Roman" w:cs="Times New Roman"/>
          <w:kern w:val="3"/>
        </w:rPr>
        <w:t>Aptv</w:t>
      </w:r>
      <w:proofErr w:type="spellEnd"/>
      <w:r>
        <w:rPr>
          <w:rFonts w:ascii="Times New Roman" w:hAnsi="Times New Roman" w:cs="Times New Roman"/>
          <w:kern w:val="3"/>
        </w:rPr>
        <w:t>.) 2. §-a szerint a törvény rendelkezéseit a melléklete szerinti autópályák, autóutak és azok csomóponti elemei, valamint a gyorsforgalmivá fejleszthető országos főutak tervezésével, előkészítésével és megvalósításával kapcs</w:t>
      </w:r>
      <w:r>
        <w:rPr>
          <w:rFonts w:ascii="Times New Roman" w:hAnsi="Times New Roman" w:cs="Times New Roman"/>
          <w:kern w:val="3"/>
        </w:rPr>
        <w:t xml:space="preserve">olatos feladatokra, valamint tevékenységekre kell alkalmazni. Az </w:t>
      </w:r>
      <w:proofErr w:type="spellStart"/>
      <w:r>
        <w:rPr>
          <w:rFonts w:ascii="Times New Roman" w:hAnsi="Times New Roman" w:cs="Times New Roman"/>
          <w:kern w:val="3"/>
        </w:rPr>
        <w:t>Aptv</w:t>
      </w:r>
      <w:proofErr w:type="spellEnd"/>
      <w:r>
        <w:rPr>
          <w:rFonts w:ascii="Times New Roman" w:hAnsi="Times New Roman" w:cs="Times New Roman"/>
          <w:kern w:val="3"/>
        </w:rPr>
        <w:t xml:space="preserve">. 4. § (2) bekezdése 2008. január 1-jét megelőzően meghatározta a </w:t>
      </w:r>
      <w:r>
        <w:rPr>
          <w:rFonts w:ascii="Times New Roman" w:hAnsi="Times New Roman" w:cs="Times New Roman"/>
          <w:b/>
          <w:bCs/>
          <w:color w:val="000000"/>
          <w:kern w:val="3"/>
        </w:rPr>
        <w:t>...</w:t>
      </w:r>
      <w:r>
        <w:rPr>
          <w:rFonts w:ascii="Times New Roman" w:hAnsi="Times New Roman" w:cs="Times New Roman"/>
          <w:kern w:val="3"/>
        </w:rPr>
        <w:t xml:space="preserve"> azon feladatköreit, melyeket a felperes javára, saját nevében eljárva tehetett meg, végezhetett el, a részletes felsorolás perindítási jogosultságot nem tartalmaz; a 2008. január 1-jei módosítás szerint a </w:t>
      </w:r>
      <w:r>
        <w:rPr>
          <w:rFonts w:ascii="Times New Roman" w:hAnsi="Times New Roman" w:cs="Times New Roman"/>
          <w:b/>
          <w:bCs/>
          <w:color w:val="000000"/>
          <w:kern w:val="3"/>
        </w:rPr>
        <w:t>...</w:t>
      </w:r>
      <w:r>
        <w:rPr>
          <w:rFonts w:ascii="Times New Roman" w:hAnsi="Times New Roman" w:cs="Times New Roman"/>
          <w:kern w:val="3"/>
        </w:rPr>
        <w:t xml:space="preserve"> a felperes javára és nevében eljárva lát el feladatokat, ugyanakkor továbbra sem rendelkezik a perindítási jogosultságáról. Mindebből következően nem helytálló az a</w:t>
      </w:r>
      <w:r>
        <w:rPr>
          <w:rFonts w:ascii="Times New Roman" w:hAnsi="Times New Roman" w:cs="Times New Roman"/>
          <w:kern w:val="3"/>
        </w:rPr>
        <w:t xml:space="preserve">z érvelés, hogy a </w:t>
      </w:r>
      <w:r>
        <w:rPr>
          <w:rFonts w:ascii="Times New Roman" w:hAnsi="Times New Roman" w:cs="Times New Roman"/>
          <w:b/>
          <w:bCs/>
          <w:color w:val="000000"/>
          <w:kern w:val="3"/>
        </w:rPr>
        <w:t>...</w:t>
      </w:r>
      <w:r>
        <w:rPr>
          <w:rFonts w:ascii="Times New Roman" w:hAnsi="Times New Roman" w:cs="Times New Roman"/>
          <w:kern w:val="3"/>
        </w:rPr>
        <w:t xml:space="preserve"> felszólításai, illetve perindításai a felperes javára, a nevében történtek volna, ez sem a felszólítások, illetve keresetlevelek tartalmából nem vezethető le, illetve arra az előzményi perekben maga a </w:t>
      </w:r>
      <w:r>
        <w:rPr>
          <w:rFonts w:ascii="Times New Roman" w:hAnsi="Times New Roman" w:cs="Times New Roman"/>
          <w:b/>
          <w:bCs/>
          <w:color w:val="000000"/>
          <w:kern w:val="3"/>
        </w:rPr>
        <w:t>...</w:t>
      </w:r>
      <w:r>
        <w:rPr>
          <w:rFonts w:ascii="Times New Roman" w:hAnsi="Times New Roman" w:cs="Times New Roman"/>
          <w:kern w:val="3"/>
        </w:rPr>
        <w:t xml:space="preserve"> sem hivatkozott, bírói felhívásra az I. rendű felperessel szemben folyó perben kifejezetten azt erősítette meg, hogy a saját nevében, a saját javára kéri a marasztalást. A </w:t>
      </w:r>
      <w:r>
        <w:rPr>
          <w:rFonts w:ascii="Times New Roman" w:hAnsi="Times New Roman" w:cs="Times New Roman"/>
          <w:b/>
          <w:bCs/>
          <w:color w:val="000000"/>
          <w:kern w:val="3"/>
        </w:rPr>
        <w:t>...</w:t>
      </w:r>
      <w:r>
        <w:rPr>
          <w:rFonts w:ascii="Times New Roman" w:hAnsi="Times New Roman" w:cs="Times New Roman"/>
          <w:kern w:val="3"/>
        </w:rPr>
        <w:t xml:space="preserve"> felszólításai és keresetindításai tehát az elévülést nem szakították meg.</w:t>
      </w:r>
    </w:p>
    <w:p w14:paraId="0F5771A5"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A felperes elévülést megszakító jog</w:t>
      </w:r>
      <w:r>
        <w:rPr>
          <w:rFonts w:ascii="Times New Roman" w:hAnsi="Times New Roman" w:cs="Times New Roman"/>
          <w:kern w:val="3"/>
        </w:rPr>
        <w:t xml:space="preserve">cselekményt egyik alperes vonatkozásában sem igazolt, a követelése a jelen peres eljárás 2012. október 16-i megindításáig elévült, ezért bírói úton nem érvényesíthető, megjegyezte azt is, hogy a </w:t>
      </w:r>
      <w:r>
        <w:rPr>
          <w:rFonts w:ascii="Times New Roman" w:hAnsi="Times New Roman" w:cs="Times New Roman"/>
          <w:b/>
          <w:bCs/>
          <w:color w:val="000000"/>
          <w:kern w:val="3"/>
        </w:rPr>
        <w:t>...</w:t>
      </w:r>
      <w:r>
        <w:rPr>
          <w:rFonts w:ascii="Times New Roman" w:hAnsi="Times New Roman" w:cs="Times New Roman"/>
          <w:kern w:val="3"/>
        </w:rPr>
        <w:t xml:space="preserve"> perindításaival egyidejűleg a felperest semmi sem zárta el attól, hogy a követelését akár a </w:t>
      </w:r>
      <w:r>
        <w:rPr>
          <w:rFonts w:ascii="Times New Roman" w:hAnsi="Times New Roman" w:cs="Times New Roman"/>
          <w:b/>
          <w:bCs/>
          <w:color w:val="000000"/>
          <w:kern w:val="3"/>
        </w:rPr>
        <w:t>...</w:t>
      </w:r>
      <w:r>
        <w:rPr>
          <w:rFonts w:ascii="Times New Roman" w:hAnsi="Times New Roman" w:cs="Times New Roman"/>
          <w:kern w:val="3"/>
        </w:rPr>
        <w:t xml:space="preserve"> által kezdeményezett perbe belépve vagy akár külön perben is érvényesítse.</w:t>
      </w:r>
    </w:p>
    <w:p w14:paraId="28AF88E1"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Nem osztotta az elsőfokú bíróság a IV. és az V. rendű alperesek azon érvelését, hogy az elévülés kezdő időpontja egybeesne a 2002. december 23</w:t>
      </w:r>
      <w:r>
        <w:rPr>
          <w:rFonts w:ascii="Times New Roman" w:hAnsi="Times New Roman" w:cs="Times New Roman"/>
          <w:kern w:val="3"/>
        </w:rPr>
        <w:t>-i szerződéskötések időpontjával, mert ekkor csak az átalánydíj versenyellenes körülmények közötti kialakítása történt meg, amelyet a felperes - a korábban már kifejtettek szerint - nem ismerhetett fel, az még vagyoncsökkenést nem okozott, felperesi károsodás hiányában pedig a követelés elévülése meg sem kezdődhetett.</w:t>
      </w:r>
    </w:p>
    <w:p w14:paraId="7122F395" w14:textId="77777777" w:rsidR="009F0A24" w:rsidRDefault="009F0A24">
      <w:pPr>
        <w:widowControl w:val="0"/>
        <w:tabs>
          <w:tab w:val="left" w:pos="4785"/>
        </w:tabs>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Nem értett egyet az elsőfokú bíróság a felperes 2007. december 22-i esedékességi időpontra hivatkozásával sem, bár a felek között valóban folyamatos jogviszony állt fenn, a felperesi igény jog</w:t>
      </w:r>
      <w:r>
        <w:rPr>
          <w:rFonts w:ascii="Times New Roman" w:hAnsi="Times New Roman" w:cs="Times New Roman"/>
          <w:kern w:val="3"/>
        </w:rPr>
        <w:t xml:space="preserve">alapja nem kötelmi jogviszonyból származó, hanem kártérítési jogviszonyból eredt, mely esetén a </w:t>
      </w:r>
      <w:proofErr w:type="spellStart"/>
      <w:r>
        <w:rPr>
          <w:rFonts w:ascii="Times New Roman" w:hAnsi="Times New Roman" w:cs="Times New Roman"/>
          <w:kern w:val="3"/>
        </w:rPr>
        <w:t>rPtk</w:t>
      </w:r>
      <w:proofErr w:type="spellEnd"/>
      <w:r>
        <w:rPr>
          <w:rFonts w:ascii="Times New Roman" w:hAnsi="Times New Roman" w:cs="Times New Roman"/>
          <w:kern w:val="3"/>
        </w:rPr>
        <w:t>. 360. § (1) bekezdése irányadó, a követelés érvényesítéséhez nem szükséges, hogy a felperes vagyoncsökkenése teljes körűvé váljon.</w:t>
      </w:r>
    </w:p>
    <w:p w14:paraId="64E77EC8"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Figyelemmel arra, hogy elévülés körében utasította el a követelést, ezért a kereset jogalapjának és összegszerűségének a vizsgálatát mellőzte.</w:t>
      </w:r>
    </w:p>
    <w:p w14:paraId="1FF7AEFA"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 xml:space="preserve">Az elsőfokú bíróság a </w:t>
      </w:r>
      <w:proofErr w:type="spellStart"/>
      <w:r>
        <w:rPr>
          <w:rFonts w:ascii="Times New Roman" w:hAnsi="Times New Roman" w:cs="Times New Roman"/>
          <w:kern w:val="3"/>
        </w:rPr>
        <w:t>rPp</w:t>
      </w:r>
      <w:proofErr w:type="spellEnd"/>
      <w:r>
        <w:rPr>
          <w:rFonts w:ascii="Times New Roman" w:hAnsi="Times New Roman" w:cs="Times New Roman"/>
          <w:kern w:val="3"/>
        </w:rPr>
        <w:t>. 77. §-a és 78. § (1) bekezdése és a 32/2003. (VIII. 22.) IM rendelet (Rendelet) 3. § (2) bekezdés a) pontja alapján kötelezte a felperest az alperesi jogi képviselők pertárgyértékéhez igazított, a jogi képviseleti tevékenységükkel arányban álló ügyvédi munkadíj megfizetésére, figyelembe véve és hozzászámítva a korábbi eljárások során megállapított bruttó 1.250.000 forint ügyvédi munkadíjat, valamint a jelen eljárásban meghatározott bruttó 107.665.200 forintot.</w:t>
      </w:r>
    </w:p>
    <w:p w14:paraId="7C006B02"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p>
    <w:p w14:paraId="371622CA"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Az ítélet ellen a felperes terjesztett elő fellebbezést, melyben elsődlegesen kérte a megváltoztatását, a keresetének történő helyt adást, másodlagosan közbenső ítélettel annak megállapítását, hogy az alperesek egyetemleges kártérítési felelőssége a keresetlevélben megjelölt szerződésen kívül okozott kár tekintetében fennáll, harmadlagosan az 1952. évi III. évi (</w:t>
      </w:r>
      <w:proofErr w:type="spellStart"/>
      <w:r>
        <w:rPr>
          <w:rFonts w:ascii="Times New Roman" w:hAnsi="Times New Roman" w:cs="Times New Roman"/>
          <w:kern w:val="3"/>
        </w:rPr>
        <w:t>rPp</w:t>
      </w:r>
      <w:proofErr w:type="spellEnd"/>
      <w:r>
        <w:rPr>
          <w:rFonts w:ascii="Times New Roman" w:hAnsi="Times New Roman" w:cs="Times New Roman"/>
          <w:kern w:val="3"/>
        </w:rPr>
        <w:t>.) 252. § (2) és (3) bekezdései alapján történő hatályon kívül helyezését, negyedlegesen kérte az I. és a II. rendű alperesnek járó perköltség összegét fejenként 5.000.000 forintra, a IV. és az V. rendű alperesek vonatkozásában együttesen 5.000.000 forintra leszállítani.</w:t>
      </w:r>
    </w:p>
    <w:p w14:paraId="67416AFC"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lastRenderedPageBreak/>
        <w:t xml:space="preserve">Álláspontja szerint az elsőfokú bíróság elévülési kifogás körében elfoglalt jogi álláspontja téves, figyelmen kívül hagyja, hogy a Tpvt. </w:t>
      </w:r>
      <w:proofErr w:type="spellStart"/>
      <w:r>
        <w:rPr>
          <w:rFonts w:ascii="Times New Roman" w:hAnsi="Times New Roman" w:cs="Times New Roman"/>
          <w:kern w:val="3"/>
        </w:rPr>
        <w:t>kárvélelmi</w:t>
      </w:r>
      <w:proofErr w:type="spellEnd"/>
      <w:r>
        <w:rPr>
          <w:rFonts w:ascii="Times New Roman" w:hAnsi="Times New Roman" w:cs="Times New Roman"/>
          <w:kern w:val="3"/>
        </w:rPr>
        <w:t xml:space="preserve"> szabálya egyértelműen megállapítja a károsodás bekövetkezését, ezért az ítéletben foglaltaktól eltérően a projektekre történő kifizetések a felperes vagyonában nem eredményezhettek csökkenést, hanem eredményeztek, továbbá az árfelhajtó hatás sem tekinthető esetlegesnek. Ezen ellentmondás miatt az ítélet indokolása nem felel meg az azzal szemben támasztott tartalmi követelményeknek, az indokolási kötelezettség megsértése pedig lényeges eljárásjogi szabálysértés.</w:t>
      </w:r>
    </w:p>
    <w:p w14:paraId="53B229F3"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Az elévülésre levont jogi következt</w:t>
      </w:r>
      <w:r>
        <w:rPr>
          <w:rFonts w:ascii="Times New Roman" w:hAnsi="Times New Roman" w:cs="Times New Roman"/>
          <w:kern w:val="3"/>
        </w:rPr>
        <w:t xml:space="preserve">etés </w:t>
      </w:r>
      <w:proofErr w:type="spellStart"/>
      <w:r>
        <w:rPr>
          <w:rFonts w:ascii="Times New Roman" w:hAnsi="Times New Roman" w:cs="Times New Roman"/>
          <w:kern w:val="3"/>
        </w:rPr>
        <w:t>tartalmilag</w:t>
      </w:r>
      <w:proofErr w:type="spellEnd"/>
      <w:r>
        <w:rPr>
          <w:rFonts w:ascii="Times New Roman" w:hAnsi="Times New Roman" w:cs="Times New Roman"/>
          <w:kern w:val="3"/>
        </w:rPr>
        <w:t xml:space="preserve"> is téves, az első finanszírozási ügylet időpontjában ugyanis még nem következett be kár, azt további számos kifizetés követte. Az ítélettel meghatározott elévülési kezdő időpontok helytállósága esetén olyan kártérítési igények elévülése is kezdetét vette volna, amelyek esetén kár még be sem következett, ez viszont sérti a </w:t>
      </w:r>
      <w:proofErr w:type="spellStart"/>
      <w:r>
        <w:rPr>
          <w:rFonts w:ascii="Times New Roman" w:hAnsi="Times New Roman" w:cs="Times New Roman"/>
          <w:kern w:val="3"/>
        </w:rPr>
        <w:t>rPtk</w:t>
      </w:r>
      <w:proofErr w:type="spellEnd"/>
      <w:r>
        <w:rPr>
          <w:rFonts w:ascii="Times New Roman" w:hAnsi="Times New Roman" w:cs="Times New Roman"/>
          <w:kern w:val="3"/>
        </w:rPr>
        <w:t xml:space="preserve">. 326. § (1) bekezdésében és a </w:t>
      </w:r>
      <w:proofErr w:type="spellStart"/>
      <w:r>
        <w:rPr>
          <w:rFonts w:ascii="Times New Roman" w:hAnsi="Times New Roman" w:cs="Times New Roman"/>
          <w:kern w:val="3"/>
        </w:rPr>
        <w:t>rPtk</w:t>
      </w:r>
      <w:proofErr w:type="spellEnd"/>
      <w:r>
        <w:rPr>
          <w:rFonts w:ascii="Times New Roman" w:hAnsi="Times New Roman" w:cs="Times New Roman"/>
          <w:kern w:val="3"/>
        </w:rPr>
        <w:t>. 360. § (1) bekezdésében foglaltakat, mert a kártérítés elévülésének a kezdete kapcsán törvényi követelmény, hogy a kár bekövetkezz</w:t>
      </w:r>
      <w:r>
        <w:rPr>
          <w:rFonts w:ascii="Times New Roman" w:hAnsi="Times New Roman" w:cs="Times New Roman"/>
          <w:kern w:val="3"/>
        </w:rPr>
        <w:t>en, továbbá olyan helyzetet eredményezhet, hogy az elévülés megtörténik azt megelőzően, hogy a tényleges kár bekövetkezne.</w:t>
      </w:r>
    </w:p>
    <w:p w14:paraId="75003866"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 xml:space="preserve">A </w:t>
      </w:r>
      <w:proofErr w:type="spellStart"/>
      <w:r>
        <w:rPr>
          <w:rFonts w:ascii="Times New Roman" w:hAnsi="Times New Roman" w:cs="Times New Roman"/>
          <w:kern w:val="3"/>
        </w:rPr>
        <w:t>rPtk</w:t>
      </w:r>
      <w:proofErr w:type="spellEnd"/>
      <w:r>
        <w:rPr>
          <w:rFonts w:ascii="Times New Roman" w:hAnsi="Times New Roman" w:cs="Times New Roman"/>
          <w:kern w:val="3"/>
        </w:rPr>
        <w:t xml:space="preserve">. 326. §-a szerint a kártérítés a károsodás bekövetkeztekor nyomban esedékes, a károsodás időpontja azonban nem feltétlenül esik egybe a károkozó magatartás időpontjával, versenyjogi jogsértések esetében tipikus az a helyzet, hogy a jogellenes versenykorlátozó magatartás időben megelőzi a tényleges károsodást. A perbeli esetben a károkozó magatartás a </w:t>
      </w:r>
      <w:r>
        <w:rPr>
          <w:rFonts w:ascii="Times New Roman" w:hAnsi="Times New Roman" w:cs="Times New Roman"/>
          <w:b/>
          <w:bCs/>
          <w:color w:val="000000"/>
          <w:kern w:val="3"/>
        </w:rPr>
        <w:t>...</w:t>
      </w:r>
      <w:r>
        <w:rPr>
          <w:rFonts w:ascii="Times New Roman" w:hAnsi="Times New Roman" w:cs="Times New Roman"/>
          <w:kern w:val="3"/>
        </w:rPr>
        <w:t xml:space="preserve"> határozata szerint 2002. évben megtörtént és befejezett volt, a felperesi károsodás ehhez képest egyértelműen később következett be. Az alperesi károk</w:t>
      </w:r>
      <w:r>
        <w:rPr>
          <w:rFonts w:ascii="Times New Roman" w:hAnsi="Times New Roman" w:cs="Times New Roman"/>
          <w:kern w:val="3"/>
        </w:rPr>
        <w:t>ozás tárgya nem az első és nem is az egyes kifizetések alapját képező részmunkák voltak, hanem a teljes projekt egyeztetése, amely projektek több éves folyamatos építési munkákat fogtak egybe egységes ügyletté. Az alperesi jogsértő koordináció a projektekre vonatkozott, ezért az ezzel megvalósított károkozó magatartás is a projektek ellenszolgáltatását képező összes kifizetésre kiterjedt. Ugyanezt támasztja alá, hogy a vállalkozói díj mindegyik projekt esetében átalánydíj volt, amely magába foglalta nemcsak</w:t>
      </w:r>
      <w:r>
        <w:rPr>
          <w:rFonts w:ascii="Times New Roman" w:hAnsi="Times New Roman" w:cs="Times New Roman"/>
          <w:kern w:val="3"/>
        </w:rPr>
        <w:t xml:space="preserve"> a kivitelezés ellenértékét, hanem a jogellenes piacfelosztásból eredő kartell felárat is. A szerződések szerinti teljesítési és pénzügyi ütemezések nem tették oszthatóvá a projekteket, kizárólag a részszámlázás lehetőségének a biztosítását szolgálták. A </w:t>
      </w:r>
      <w:proofErr w:type="spellStart"/>
      <w:r>
        <w:rPr>
          <w:rFonts w:ascii="Times New Roman" w:hAnsi="Times New Roman" w:cs="Times New Roman"/>
          <w:kern w:val="3"/>
        </w:rPr>
        <w:t>rPtk</w:t>
      </w:r>
      <w:proofErr w:type="spellEnd"/>
      <w:r>
        <w:rPr>
          <w:rFonts w:ascii="Times New Roman" w:hAnsi="Times New Roman" w:cs="Times New Roman"/>
          <w:kern w:val="3"/>
        </w:rPr>
        <w:t>. 397. § (1) bekezdése szerint a díj a vállalkozás teljesítésekor esedékes, azaz oszthatatlan szolgáltatás esetén a díj az eredményes teljesítést követően jár, tehát a károsodás sem tud hamarabb bekövetkezni (BH2010. 151.). Az egyes részszámlák költségv</w:t>
      </w:r>
      <w:r>
        <w:rPr>
          <w:rFonts w:ascii="Times New Roman" w:hAnsi="Times New Roman" w:cs="Times New Roman"/>
          <w:kern w:val="3"/>
        </w:rPr>
        <w:t>etési forrásokból történő kifizetése nem tette teljesítetté a projektek átalánydíjait, ezek pusztán előteljesítések voltak, amelyek korrekciója a későbbiekben megvalósítható lett volna, a nem végleges kifizetések nem definiálhatók kárként, mivel a kár csak a tényleges teljesítéssel vált bekövetkezetté, vissza nem fordíthatóvá.</w:t>
      </w:r>
    </w:p>
    <w:p w14:paraId="24809B31"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Mindezek alapján a felperes fenntartotta azon álláspontját, hogy a végszámla kiállításával és kifizetésével, azaz az utolsó felperesi finanszírozási aktussal perfektuálódott a kár, az</w:t>
      </w:r>
      <w:r>
        <w:rPr>
          <w:rFonts w:ascii="Times New Roman" w:hAnsi="Times New Roman" w:cs="Times New Roman"/>
          <w:kern w:val="3"/>
        </w:rPr>
        <w:t xml:space="preserve"> utóbbi következik a BK-PK. 1. számú állásfoglalás indokolásából is.</w:t>
      </w:r>
    </w:p>
    <w:p w14:paraId="74CE5D45"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 xml:space="preserve">Fenntartotta azon álláspontját is, hogy a projekteket együtt kell kezelni az elévülés kontextusában, téves az az ítéletben követett érvelés, hogy a kárigény alapját képező jogellenes magatartás külön-külön, egymásra tekintet nélkül lenne megállapítható az egyes alperesek viszonylatában. A jogellenes magatartás ugyanis az összes projekt alperesek közötti felosztása volt, amely egy megállapodásban manifesztálódott, utóbbit a </w:t>
      </w:r>
      <w:r>
        <w:rPr>
          <w:rFonts w:ascii="Times New Roman" w:hAnsi="Times New Roman" w:cs="Times New Roman"/>
          <w:b/>
          <w:bCs/>
          <w:color w:val="000000"/>
          <w:kern w:val="3"/>
        </w:rPr>
        <w:t>...</w:t>
      </w:r>
      <w:r>
        <w:rPr>
          <w:rFonts w:ascii="Times New Roman" w:hAnsi="Times New Roman" w:cs="Times New Roman"/>
          <w:kern w:val="3"/>
        </w:rPr>
        <w:t xml:space="preserve"> határozat jogerősen megállapította, ezért mindegyik projekt felosztása valamennyi alperessel szemben felróható, ezzel összhangban érvényesít a felperes szerződésen kívüli kárigényt. A fentiekből következően a kárt az alperesek együttesen okozták, ezért a helytállási kötelezettségük a </w:t>
      </w:r>
      <w:proofErr w:type="spellStart"/>
      <w:r>
        <w:rPr>
          <w:rFonts w:ascii="Times New Roman" w:hAnsi="Times New Roman" w:cs="Times New Roman"/>
          <w:kern w:val="3"/>
        </w:rPr>
        <w:t>rPtk</w:t>
      </w:r>
      <w:proofErr w:type="spellEnd"/>
      <w:r>
        <w:rPr>
          <w:rFonts w:ascii="Times New Roman" w:hAnsi="Times New Roman" w:cs="Times New Roman"/>
          <w:kern w:val="3"/>
        </w:rPr>
        <w:t xml:space="preserve">. 344. § (1) bekezdése szerint egyetemleges, míg belső viszonyukban a magatartásaik felróhatósága </w:t>
      </w:r>
      <w:r>
        <w:rPr>
          <w:rFonts w:ascii="Times New Roman" w:hAnsi="Times New Roman" w:cs="Times New Roman"/>
          <w:kern w:val="3"/>
        </w:rPr>
        <w:lastRenderedPageBreak/>
        <w:t>arányában áll fenn a felelősségük.</w:t>
      </w:r>
    </w:p>
    <w:p w14:paraId="2BDD224B"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 xml:space="preserve">Tekintettel arra, hogy a legutolsó díjkifizetésre 2007. december 22-én került sor, az </w:t>
      </w:r>
      <w:r>
        <w:rPr>
          <w:rFonts w:ascii="Times New Roman" w:hAnsi="Times New Roman" w:cs="Times New Roman"/>
          <w:kern w:val="3"/>
        </w:rPr>
        <w:t xml:space="preserve">alperesi egyetemlegesség miatt valamennyiük vonatkozásában ezen időpontban kezdődött meg a kárigény elévülése, ezért a </w:t>
      </w:r>
      <w:r>
        <w:rPr>
          <w:rFonts w:ascii="Times New Roman" w:hAnsi="Times New Roman" w:cs="Times New Roman"/>
          <w:b/>
          <w:bCs/>
          <w:color w:val="000000"/>
          <w:kern w:val="3"/>
        </w:rPr>
        <w:t>...</w:t>
      </w:r>
      <w:r>
        <w:rPr>
          <w:rFonts w:ascii="Times New Roman" w:hAnsi="Times New Roman" w:cs="Times New Roman"/>
          <w:kern w:val="3"/>
        </w:rPr>
        <w:t xml:space="preserve"> jogcselekményei nélkül is megállapítható, hogy a felperes az elévülési időn belül terjesztette elő a követelését, ezért bírói úton érvényesíthető.</w:t>
      </w:r>
    </w:p>
    <w:p w14:paraId="5D796565"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 xml:space="preserve">A felperes sérelmezte, hogy az elsőfokú bíróság a </w:t>
      </w:r>
      <w:r>
        <w:rPr>
          <w:rFonts w:ascii="Times New Roman" w:hAnsi="Times New Roman" w:cs="Times New Roman"/>
          <w:b/>
          <w:bCs/>
          <w:color w:val="000000"/>
          <w:kern w:val="3"/>
        </w:rPr>
        <w:t>...</w:t>
      </w:r>
      <w:r>
        <w:rPr>
          <w:rFonts w:ascii="Times New Roman" w:hAnsi="Times New Roman" w:cs="Times New Roman"/>
          <w:kern w:val="3"/>
        </w:rPr>
        <w:t xml:space="preserve"> cselekményeit nem vette a javá</w:t>
      </w:r>
      <w:r>
        <w:rPr>
          <w:rFonts w:ascii="Times New Roman" w:hAnsi="Times New Roman" w:cs="Times New Roman"/>
          <w:kern w:val="3"/>
        </w:rPr>
        <w:t xml:space="preserve">ra figyelembe. Az </w:t>
      </w:r>
      <w:proofErr w:type="spellStart"/>
      <w:r>
        <w:rPr>
          <w:rFonts w:ascii="Times New Roman" w:hAnsi="Times New Roman" w:cs="Times New Roman"/>
          <w:kern w:val="3"/>
        </w:rPr>
        <w:t>Aptv</w:t>
      </w:r>
      <w:proofErr w:type="spellEnd"/>
      <w:r>
        <w:rPr>
          <w:rFonts w:ascii="Times New Roman" w:hAnsi="Times New Roman" w:cs="Times New Roman"/>
          <w:kern w:val="3"/>
        </w:rPr>
        <w:t xml:space="preserve">. 4. § (2) bekezdése szerinti felsorolás ugyanis példálózó, pusztán illusztrálja a 4. § (1) bekezdése szerinti általános főszabályt, amely szerint a </w:t>
      </w:r>
      <w:r>
        <w:rPr>
          <w:rFonts w:ascii="Times New Roman" w:hAnsi="Times New Roman" w:cs="Times New Roman"/>
          <w:b/>
          <w:bCs/>
          <w:color w:val="000000"/>
          <w:kern w:val="3"/>
        </w:rPr>
        <w:t>...</w:t>
      </w:r>
      <w:r>
        <w:rPr>
          <w:rFonts w:ascii="Times New Roman" w:hAnsi="Times New Roman" w:cs="Times New Roman"/>
          <w:kern w:val="3"/>
        </w:rPr>
        <w:t xml:space="preserve"> a felperes kizárólagos tulajdonában lévő, a gyorsforgalmi úthálózat fejlesztési és építtetői feladatainak az elállásáért felelős jogalany. Ezen teljes körű felhatalmazás folytán nem kellett külön nevesíteni a perindítási jogosultságát a felperes javára, ezért a hiányából sem lehet releváns következtetést levonni. A </w:t>
      </w:r>
      <w:r>
        <w:rPr>
          <w:rFonts w:ascii="Times New Roman" w:hAnsi="Times New Roman" w:cs="Times New Roman"/>
          <w:b/>
          <w:bCs/>
          <w:color w:val="000000"/>
          <w:kern w:val="3"/>
        </w:rPr>
        <w:t>...</w:t>
      </w:r>
      <w:r>
        <w:rPr>
          <w:rFonts w:ascii="Times New Roman" w:hAnsi="Times New Roman" w:cs="Times New Roman"/>
          <w:kern w:val="3"/>
        </w:rPr>
        <w:t xml:space="preserve"> jogállása az úté</w:t>
      </w:r>
      <w:r>
        <w:rPr>
          <w:rFonts w:ascii="Times New Roman" w:hAnsi="Times New Roman" w:cs="Times New Roman"/>
          <w:kern w:val="3"/>
        </w:rPr>
        <w:t xml:space="preserve">pítési beruházások teljes spektrumára kiterjedt, az nem szűkíthető le a perindításon kívüli tevékenységekre, továbbá a felperes sem 2008. január 1-je előtt, sem azt követően maga nem járt el, nem is járhatott el, mert arra törvényi felhatalmazást a </w:t>
      </w:r>
      <w:r>
        <w:rPr>
          <w:rFonts w:ascii="Times New Roman" w:hAnsi="Times New Roman" w:cs="Times New Roman"/>
          <w:b/>
          <w:bCs/>
          <w:color w:val="000000"/>
          <w:kern w:val="3"/>
        </w:rPr>
        <w:t>...</w:t>
      </w:r>
      <w:r>
        <w:rPr>
          <w:rFonts w:ascii="Times New Roman" w:hAnsi="Times New Roman" w:cs="Times New Roman"/>
          <w:kern w:val="3"/>
        </w:rPr>
        <w:t xml:space="preserve"> részére adott. Lényeges, hogy az előzményperek jogalapja a gyorsforgalmi úthálózat fejlesztési és építtetői feladataival volt kapcsolatos, hiszen a kárigény alapját a jogerős </w:t>
      </w:r>
      <w:r>
        <w:rPr>
          <w:rFonts w:ascii="Times New Roman" w:hAnsi="Times New Roman" w:cs="Times New Roman"/>
          <w:b/>
          <w:bCs/>
          <w:color w:val="000000"/>
          <w:kern w:val="3"/>
        </w:rPr>
        <w:t>...</w:t>
      </w:r>
      <w:r>
        <w:rPr>
          <w:rFonts w:ascii="Times New Roman" w:hAnsi="Times New Roman" w:cs="Times New Roman"/>
          <w:kern w:val="3"/>
        </w:rPr>
        <w:t xml:space="preserve"> határozattal megállapított alperesi kartell képezte, mely a kivitelezési szerződ</w:t>
      </w:r>
      <w:r>
        <w:rPr>
          <w:rFonts w:ascii="Times New Roman" w:hAnsi="Times New Roman" w:cs="Times New Roman"/>
          <w:kern w:val="3"/>
        </w:rPr>
        <w:t xml:space="preserve">és által </w:t>
      </w:r>
      <w:proofErr w:type="spellStart"/>
      <w:r>
        <w:rPr>
          <w:rFonts w:ascii="Times New Roman" w:hAnsi="Times New Roman" w:cs="Times New Roman"/>
          <w:kern w:val="3"/>
        </w:rPr>
        <w:t>konstituált</w:t>
      </w:r>
      <w:proofErr w:type="spellEnd"/>
      <w:r>
        <w:rPr>
          <w:rFonts w:ascii="Times New Roman" w:hAnsi="Times New Roman" w:cs="Times New Roman"/>
          <w:kern w:val="3"/>
        </w:rPr>
        <w:t xml:space="preserve"> jogviszony lényeges feltételeit alapvetően befolyásolta. Véleménye szerint ez a kapcsolat olyan szoros, hogy a </w:t>
      </w:r>
      <w:r>
        <w:rPr>
          <w:rFonts w:ascii="Times New Roman" w:hAnsi="Times New Roman" w:cs="Times New Roman"/>
          <w:b/>
          <w:bCs/>
          <w:color w:val="000000"/>
          <w:kern w:val="3"/>
        </w:rPr>
        <w:t>...</w:t>
      </w:r>
      <w:r>
        <w:rPr>
          <w:rFonts w:ascii="Times New Roman" w:hAnsi="Times New Roman" w:cs="Times New Roman"/>
          <w:kern w:val="3"/>
        </w:rPr>
        <w:t xml:space="preserve"> </w:t>
      </w:r>
      <w:proofErr w:type="spellStart"/>
      <w:r>
        <w:rPr>
          <w:rFonts w:ascii="Times New Roman" w:hAnsi="Times New Roman" w:cs="Times New Roman"/>
          <w:kern w:val="3"/>
        </w:rPr>
        <w:t>Aptv</w:t>
      </w:r>
      <w:proofErr w:type="spellEnd"/>
      <w:r>
        <w:rPr>
          <w:rFonts w:ascii="Times New Roman" w:hAnsi="Times New Roman" w:cs="Times New Roman"/>
          <w:kern w:val="3"/>
        </w:rPr>
        <w:t xml:space="preserve">. szerinti jogállásának szükségképpen alkalmasnak kellett lennie arra, hogy a jogellenes kartellmegállapodásból eredő kárigények érvényesítésére a 2007-ben előterjesztett keresetei megszakítsák az elévülést a felperes javára. Az utóbbi következik az </w:t>
      </w:r>
      <w:proofErr w:type="spellStart"/>
      <w:r>
        <w:rPr>
          <w:rFonts w:ascii="Times New Roman" w:hAnsi="Times New Roman" w:cs="Times New Roman"/>
          <w:kern w:val="3"/>
        </w:rPr>
        <w:t>Aptv</w:t>
      </w:r>
      <w:proofErr w:type="spellEnd"/>
      <w:r>
        <w:rPr>
          <w:rFonts w:ascii="Times New Roman" w:hAnsi="Times New Roman" w:cs="Times New Roman"/>
          <w:kern w:val="3"/>
        </w:rPr>
        <w:t xml:space="preserve">. teleologikus értelmezéséből is, a </w:t>
      </w:r>
      <w:r>
        <w:rPr>
          <w:rFonts w:ascii="Times New Roman" w:hAnsi="Times New Roman" w:cs="Times New Roman"/>
          <w:b/>
          <w:bCs/>
          <w:color w:val="000000"/>
          <w:kern w:val="3"/>
        </w:rPr>
        <w:t>...</w:t>
      </w:r>
      <w:r>
        <w:rPr>
          <w:rFonts w:ascii="Times New Roman" w:hAnsi="Times New Roman" w:cs="Times New Roman"/>
          <w:kern w:val="3"/>
        </w:rPr>
        <w:t xml:space="preserve"> kizárólagos felhatalmazásának része </w:t>
      </w:r>
      <w:proofErr w:type="gramStart"/>
      <w:r>
        <w:rPr>
          <w:rFonts w:ascii="Times New Roman" w:hAnsi="Times New Roman" w:cs="Times New Roman"/>
          <w:kern w:val="3"/>
        </w:rPr>
        <w:t>kellett</w:t>
      </w:r>
      <w:proofErr w:type="gramEnd"/>
      <w:r>
        <w:rPr>
          <w:rFonts w:ascii="Times New Roman" w:hAnsi="Times New Roman" w:cs="Times New Roman"/>
          <w:kern w:val="3"/>
        </w:rPr>
        <w:t xml:space="preserve"> hogy legyen a gyorsforgalmi útháló</w:t>
      </w:r>
      <w:r>
        <w:rPr>
          <w:rFonts w:ascii="Times New Roman" w:hAnsi="Times New Roman" w:cs="Times New Roman"/>
          <w:kern w:val="3"/>
        </w:rPr>
        <w:t xml:space="preserve">zattal kapcsolatos összes igény felperes javára történő érvényesítése, az ezzel ellentétes értelmezés a jogalkotói szándék nem megfelelő, leszűkítő értelmezése lenne. A felperes utalt arra is, hogy a személye jogi fikció, a feladatait erre rendelt különböző szervei útján látja el, egyértelmű, hogy a </w:t>
      </w:r>
      <w:r>
        <w:rPr>
          <w:rFonts w:ascii="Times New Roman" w:hAnsi="Times New Roman" w:cs="Times New Roman"/>
          <w:b/>
          <w:bCs/>
          <w:color w:val="000000"/>
          <w:kern w:val="3"/>
        </w:rPr>
        <w:t>...</w:t>
      </w:r>
      <w:r>
        <w:rPr>
          <w:rFonts w:ascii="Times New Roman" w:hAnsi="Times New Roman" w:cs="Times New Roman"/>
          <w:kern w:val="3"/>
        </w:rPr>
        <w:t xml:space="preserve"> felhatalmazása az adott feladat kapcsán teljes körű volt.</w:t>
      </w:r>
    </w:p>
    <w:p w14:paraId="1533BED8"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 xml:space="preserve">Álláspontja szerint az előzményi perekben benyújtott kereseti kérelmeit az előterjesztés időpontjában hatályos </w:t>
      </w:r>
      <w:proofErr w:type="spellStart"/>
      <w:r>
        <w:rPr>
          <w:rFonts w:ascii="Times New Roman" w:hAnsi="Times New Roman" w:cs="Times New Roman"/>
          <w:kern w:val="3"/>
        </w:rPr>
        <w:t>Aptv</w:t>
      </w:r>
      <w:proofErr w:type="spellEnd"/>
      <w:r>
        <w:rPr>
          <w:rFonts w:ascii="Times New Roman" w:hAnsi="Times New Roman" w:cs="Times New Roman"/>
          <w:kern w:val="3"/>
        </w:rPr>
        <w:t>. 4. § (1) é</w:t>
      </w:r>
      <w:r>
        <w:rPr>
          <w:rFonts w:ascii="Times New Roman" w:hAnsi="Times New Roman" w:cs="Times New Roman"/>
          <w:kern w:val="3"/>
        </w:rPr>
        <w:t xml:space="preserve">s (2) bekezdései alapján lehet megítélni, egyértelmű, hogy azokat a jelen per felperese javára kell figyelembe venni. A keresetlevekben egyébként nincs megjelölve a kárigény konkrét jogosultja, tehát a </w:t>
      </w:r>
      <w:r>
        <w:rPr>
          <w:rFonts w:ascii="Times New Roman" w:hAnsi="Times New Roman" w:cs="Times New Roman"/>
          <w:b/>
          <w:bCs/>
          <w:color w:val="000000"/>
          <w:kern w:val="3"/>
        </w:rPr>
        <w:t>...</w:t>
      </w:r>
      <w:r>
        <w:rPr>
          <w:rFonts w:ascii="Times New Roman" w:hAnsi="Times New Roman" w:cs="Times New Roman"/>
          <w:kern w:val="3"/>
        </w:rPr>
        <w:t xml:space="preserve"> nem a saját nevében és/vagy a saját javára kérte az alperesek marasztalását, ennek lerontására nem alkalmas, hogy az előzményi perek későbbi szakaszában miként nyilatkozott és az alperesek kötelezését a saját javára kérte. Az általa helytállónak tekintett értelmezés nem ellentétes a Kúria </w:t>
      </w:r>
      <w:r>
        <w:rPr>
          <w:rFonts w:ascii="Times New Roman" w:hAnsi="Times New Roman" w:cs="Times New Roman"/>
          <w:b/>
          <w:bCs/>
          <w:color w:val="000000"/>
          <w:kern w:val="3"/>
        </w:rPr>
        <w:t>...</w:t>
      </w:r>
      <w:r>
        <w:rPr>
          <w:rFonts w:ascii="Times New Roman" w:hAnsi="Times New Roman" w:cs="Times New Roman"/>
          <w:kern w:val="3"/>
        </w:rPr>
        <w:t>. számú részí</w:t>
      </w:r>
      <w:r>
        <w:rPr>
          <w:rFonts w:ascii="Times New Roman" w:hAnsi="Times New Roman" w:cs="Times New Roman"/>
          <w:kern w:val="3"/>
        </w:rPr>
        <w:t xml:space="preserve">téletében foglaltakkal, ugyanis nem vitásan elismert volt a </w:t>
      </w:r>
      <w:r>
        <w:rPr>
          <w:rFonts w:ascii="Times New Roman" w:hAnsi="Times New Roman" w:cs="Times New Roman"/>
          <w:b/>
          <w:bCs/>
          <w:color w:val="000000"/>
          <w:kern w:val="3"/>
        </w:rPr>
        <w:t>...</w:t>
      </w:r>
      <w:r>
        <w:rPr>
          <w:rFonts w:ascii="Times New Roman" w:hAnsi="Times New Roman" w:cs="Times New Roman"/>
          <w:kern w:val="3"/>
        </w:rPr>
        <w:t xml:space="preserve"> felperesi kárigény érvényesíthetőségéhez megkívánt kereshetőségi joga, csupán azt nem fogadták el, hogy a </w:t>
      </w:r>
      <w:r>
        <w:rPr>
          <w:rFonts w:ascii="Times New Roman" w:hAnsi="Times New Roman" w:cs="Times New Roman"/>
          <w:b/>
          <w:bCs/>
          <w:color w:val="000000"/>
          <w:kern w:val="3"/>
        </w:rPr>
        <w:t>...</w:t>
      </w:r>
      <w:r>
        <w:rPr>
          <w:rFonts w:ascii="Times New Roman" w:hAnsi="Times New Roman" w:cs="Times New Roman"/>
          <w:kern w:val="3"/>
        </w:rPr>
        <w:t xml:space="preserve"> a saját maga számára kért kártérítést. Nem hagyható figyelmen kívül az sem, hogy az elutasító ítéletek lényeges indoka a </w:t>
      </w:r>
      <w:proofErr w:type="spellStart"/>
      <w:r>
        <w:rPr>
          <w:rFonts w:ascii="Times New Roman" w:hAnsi="Times New Roman" w:cs="Times New Roman"/>
          <w:kern w:val="3"/>
        </w:rPr>
        <w:t>rPp</w:t>
      </w:r>
      <w:proofErr w:type="spellEnd"/>
      <w:r>
        <w:rPr>
          <w:rFonts w:ascii="Times New Roman" w:hAnsi="Times New Roman" w:cs="Times New Roman"/>
          <w:kern w:val="3"/>
        </w:rPr>
        <w:t>. 3. § (2) bekezdése szerinti kérelemhez kötöttség volt, a kárigény elévülésének a megszakadása viszont anyagi jogi kérdés, melynek körében a kérelemhez kötöttség nem értelmezhető, mindezért annak sem lehet ügydönt</w:t>
      </w:r>
      <w:r>
        <w:rPr>
          <w:rFonts w:ascii="Times New Roman" w:hAnsi="Times New Roman" w:cs="Times New Roman"/>
          <w:kern w:val="3"/>
        </w:rPr>
        <w:t xml:space="preserve">ő jelentősége, hogy az előzményi perekben a </w:t>
      </w:r>
      <w:r>
        <w:rPr>
          <w:rFonts w:ascii="Times New Roman" w:hAnsi="Times New Roman" w:cs="Times New Roman"/>
          <w:b/>
          <w:bCs/>
          <w:color w:val="000000"/>
          <w:kern w:val="3"/>
        </w:rPr>
        <w:t>...</w:t>
      </w:r>
      <w:r>
        <w:rPr>
          <w:rFonts w:ascii="Times New Roman" w:hAnsi="Times New Roman" w:cs="Times New Roman"/>
          <w:kern w:val="3"/>
        </w:rPr>
        <w:t xml:space="preserve"> miként nyilatkozott, releváns az, hogy a nyilatkozata jogszabályi rendelkezéseket nem írhatott felül, továbbá - a korábban kifejtettek szerint - a kereset benyújtásakor a követelését nem fogalmazta meg jogszabályba ütközően.</w:t>
      </w:r>
    </w:p>
    <w:p w14:paraId="7D2D0E33"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 xml:space="preserve">Mindezért - ellentétben az elsőfokú ítélet megállapításával - a </w:t>
      </w:r>
      <w:r>
        <w:rPr>
          <w:rFonts w:ascii="Times New Roman" w:hAnsi="Times New Roman" w:cs="Times New Roman"/>
          <w:b/>
          <w:bCs/>
          <w:color w:val="000000"/>
          <w:kern w:val="3"/>
        </w:rPr>
        <w:t>...</w:t>
      </w:r>
      <w:r>
        <w:rPr>
          <w:rFonts w:ascii="Times New Roman" w:hAnsi="Times New Roman" w:cs="Times New Roman"/>
          <w:kern w:val="3"/>
        </w:rPr>
        <w:t xml:space="preserve"> keresetei alkalmasak voltak arra, hogy azok hatásai a felperes javára szolgáljanak, azaz az elévülést a </w:t>
      </w:r>
      <w:proofErr w:type="spellStart"/>
      <w:r>
        <w:rPr>
          <w:rFonts w:ascii="Times New Roman" w:hAnsi="Times New Roman" w:cs="Times New Roman"/>
          <w:kern w:val="3"/>
        </w:rPr>
        <w:t>rPtk</w:t>
      </w:r>
      <w:proofErr w:type="spellEnd"/>
      <w:r>
        <w:rPr>
          <w:rFonts w:ascii="Times New Roman" w:hAnsi="Times New Roman" w:cs="Times New Roman"/>
          <w:kern w:val="3"/>
        </w:rPr>
        <w:t>. 327. § (1) bekezdése szerint megszakítsák. A megszakadt elévülés újra kezdődött, ezért amennyiben az elévülés kezdő időpontjának az első finanszírozást kell tekinteni, a felperesi kereset akkor sem tekinthető elkésettnek.</w:t>
      </w:r>
    </w:p>
    <w:p w14:paraId="4486C166"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lastRenderedPageBreak/>
        <w:t>Téves az elsőfokú ítélet perköltségre vonatkozó rendelkezése is, a felhívott Rendelet 3. § (2) bekezdés a) pontja csak 10.000.000 forint alatti pertárgyérték esetén lenne alkal</w:t>
      </w:r>
      <w:r>
        <w:rPr>
          <w:rFonts w:ascii="Times New Roman" w:hAnsi="Times New Roman" w:cs="Times New Roman"/>
          <w:kern w:val="3"/>
        </w:rPr>
        <w:t xml:space="preserve">mazható, továbbá legfeljebb 500.000 forint ügyvédi munkadíj megállapítását tenné lehetővé. Amennyiben az elsőfokú bíróság általa meg nem jelölt rendelkezést vett alapul, akkor a számítása nem ellenőrizhető, az e </w:t>
      </w:r>
      <w:proofErr w:type="spellStart"/>
      <w:r>
        <w:rPr>
          <w:rFonts w:ascii="Times New Roman" w:hAnsi="Times New Roman" w:cs="Times New Roman"/>
          <w:kern w:val="3"/>
        </w:rPr>
        <w:t>körbeni</w:t>
      </w:r>
      <w:proofErr w:type="spellEnd"/>
      <w:r>
        <w:rPr>
          <w:rFonts w:ascii="Times New Roman" w:hAnsi="Times New Roman" w:cs="Times New Roman"/>
          <w:kern w:val="3"/>
        </w:rPr>
        <w:t xml:space="preserve"> indokolási kötelezettségének sem tett eleget, mellyel eljárásjogi szabálysértést valósított meg. Ezen túlmenően a Rendelet alkalmazása során a pertárgy értéke csak az egyik kiindulási pont, a 3. § (6) bekezdésben foglaltakból következően az ügyvédi munkadíjnak alapvetően az elvégzett munkáho</w:t>
      </w:r>
      <w:r>
        <w:rPr>
          <w:rFonts w:ascii="Times New Roman" w:hAnsi="Times New Roman" w:cs="Times New Roman"/>
          <w:kern w:val="3"/>
        </w:rPr>
        <w:t>z kell igazodnia, a jogszabály a bírónak mérlegelést enged, sőt azt szükség esetén köteles megtenni. Az elsőfokú ítélet nem tartalmaz indokolást arra vonatkozóan sem, hogy miért a lehetséges maximumhoz közel állapította meg az ügyvédi munkadíj mértékét. Álláspontja szerint értékelni kellett volna az eljárás időtartamát, az ügy bonyolultságát, az ügyvédi tevékenység idő- és munkaszükségletét, a ténylegesen kifejtett munkát. Kétségtelen, hogy a per időtartama hosszú volt, de ez önmagában nem indokolja a közel</w:t>
      </w:r>
      <w:r>
        <w:rPr>
          <w:rFonts w:ascii="Times New Roman" w:hAnsi="Times New Roman" w:cs="Times New Roman"/>
          <w:kern w:val="3"/>
        </w:rPr>
        <w:t xml:space="preserve"> maximális tételek alkalmazását. Az utóbbit a tevékenység volumene sem támasztja alá, a többször megismételt első- és másodfokú eljárások során az I. rendű alperes hét, a II. rendű alperes hat, a IV. és az V. rendű alperesek közös képviselője hat beadványt terjesztett elő, melyek nagyrészt a korábbiakban kifejtetteket ismételték vagy összegezték. Összesen tíz tárgyalásra került sor, amelyek közül az első 75 percig tartott, a továbbiak inkább fél, de maximum 1 órát vettek igénybe, mindezért a munkadíj tárgya</w:t>
      </w:r>
      <w:r>
        <w:rPr>
          <w:rFonts w:ascii="Times New Roman" w:hAnsi="Times New Roman" w:cs="Times New Roman"/>
          <w:kern w:val="3"/>
        </w:rPr>
        <w:t xml:space="preserve">lásonként és alperesi </w:t>
      </w:r>
      <w:proofErr w:type="spellStart"/>
      <w:r>
        <w:rPr>
          <w:rFonts w:ascii="Times New Roman" w:hAnsi="Times New Roman" w:cs="Times New Roman"/>
          <w:kern w:val="3"/>
        </w:rPr>
        <w:t>képviselőnként</w:t>
      </w:r>
      <w:proofErr w:type="spellEnd"/>
      <w:r>
        <w:rPr>
          <w:rFonts w:ascii="Times New Roman" w:hAnsi="Times New Roman" w:cs="Times New Roman"/>
          <w:kern w:val="3"/>
        </w:rPr>
        <w:t xml:space="preserve"> 10.000.000 forintot meghaladó összegű megállapítása elfogadhatatlan. Hasonló léptékű ügyekben az eljáró bíróságok 2-13.000.000 forint közötti ügyvédi munkadíjat állapítottak meg.</w:t>
      </w:r>
    </w:p>
    <w:p w14:paraId="00B63E1A"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p>
    <w:p w14:paraId="6A7908F7"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 xml:space="preserve">Az I. rendű alperes a fellebbezési ellenkérelmében kérte az elsőfokú bíróság ítéletének a helybenhagyását annak helyes indokaira tekintettel, továbbá a felperes perköltségben marasztalását. A korábban kifejtett jogi álláspontját változatlanul fenntartotta. A </w:t>
      </w:r>
      <w:r>
        <w:rPr>
          <w:rFonts w:ascii="Times New Roman" w:hAnsi="Times New Roman" w:cs="Times New Roman"/>
          <w:b/>
          <w:bCs/>
          <w:color w:val="000000"/>
          <w:kern w:val="3"/>
        </w:rPr>
        <w:t>...</w:t>
      </w:r>
      <w:r>
        <w:rPr>
          <w:rFonts w:ascii="Times New Roman" w:hAnsi="Times New Roman" w:cs="Times New Roman"/>
          <w:kern w:val="3"/>
        </w:rPr>
        <w:t xml:space="preserve"> jogállásának elbírálása körében hivatkozott az </w:t>
      </w:r>
      <w:proofErr w:type="spellStart"/>
      <w:r>
        <w:rPr>
          <w:rFonts w:ascii="Times New Roman" w:hAnsi="Times New Roman" w:cs="Times New Roman"/>
          <w:kern w:val="3"/>
        </w:rPr>
        <w:t>Aptv</w:t>
      </w:r>
      <w:proofErr w:type="spellEnd"/>
      <w:r>
        <w:rPr>
          <w:rFonts w:ascii="Times New Roman" w:hAnsi="Times New Roman" w:cs="Times New Roman"/>
          <w:kern w:val="3"/>
        </w:rPr>
        <w:t xml:space="preserve">. 6. § (2) bekezdésére, amely egyértelműen rögzíti, hogy mikor jár el a </w:t>
      </w:r>
      <w:r>
        <w:rPr>
          <w:rFonts w:ascii="Times New Roman" w:hAnsi="Times New Roman" w:cs="Times New Roman"/>
          <w:b/>
          <w:bCs/>
          <w:color w:val="000000"/>
          <w:kern w:val="3"/>
        </w:rPr>
        <w:t>...</w:t>
      </w:r>
      <w:r>
        <w:rPr>
          <w:rFonts w:ascii="Times New Roman" w:hAnsi="Times New Roman" w:cs="Times New Roman"/>
          <w:kern w:val="3"/>
        </w:rPr>
        <w:t xml:space="preserve"> a törvény erejénél fogva a </w:t>
      </w:r>
      <w:r>
        <w:rPr>
          <w:rFonts w:ascii="Times New Roman" w:hAnsi="Times New Roman" w:cs="Times New Roman"/>
          <w:b/>
          <w:bCs/>
          <w:color w:val="000000"/>
          <w:kern w:val="3"/>
        </w:rPr>
        <w:t>...</w:t>
      </w:r>
      <w:r>
        <w:rPr>
          <w:rFonts w:ascii="Times New Roman" w:hAnsi="Times New Roman" w:cs="Times New Roman"/>
          <w:kern w:val="3"/>
        </w:rPr>
        <w:t xml:space="preserve"> képviselőjeként.</w:t>
      </w:r>
    </w:p>
    <w:p w14:paraId="4059DB4D"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Az elévülés kezdő időpontja vonatkozásában az elsőfokú bíróság a Fővárosi Ítélőtábla iránymutatásának megfelelően járt el, az ott meghatározottak szerint vont le helyes következtetéseket.</w:t>
      </w:r>
    </w:p>
    <w:p w14:paraId="523EE9AB"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Hangsúlyozta továbbá, hogy egységes, folyamatos károsodás nem ismert, a részkárok azonban igen, amelyek egyenként, önállóan évülnek el. A per irataiból megállapítható, hogy mikor voltak az egyes részkifizetések, ezekből az elévüléssel kapcsolatban megfelelő következtetéseket lehet levonni.</w:t>
      </w:r>
    </w:p>
    <w:p w14:paraId="52973703"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p>
    <w:p w14:paraId="0E264B87"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A II. rendű alperes a fellebbezési ellenkérelmében kérte az elsőfokú bíróság ítéletének a helybenhagyását és a felperes másodfokú eljárás során felmerült perköltségében marasztalását.</w:t>
      </w:r>
    </w:p>
    <w:p w14:paraId="6E2C40EC"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Kiemelte, hogy a Fővárosi Ítélőtábla az elsőfokú bíróságnak egyértelmű és világos utasításokat adott.</w:t>
      </w:r>
    </w:p>
    <w:p w14:paraId="32C3977E"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A Fővárosi Ítélőtábla első végzésében foglalt iránymutatására tekintettel az időszakot indokolt két részre osztani. Az első esetben, amennyiben a kifizetés időpontja 2002. december 30-a és 2003. augusztus 28-a közé esett, akkor a felperesi igény egységesen, a felismeréstől számított egy év elteltével, azaz 2008. augusztus 29-én elévült, így a felperes 2012. október 16-án benyújtott keresetlevele elkésett. A második esetben, amennyiben a kifizetés időpontja 2003. augusztus 29-e és 2007. szeptember 24-e közé</w:t>
      </w:r>
      <w:r>
        <w:rPr>
          <w:rFonts w:ascii="Times New Roman" w:hAnsi="Times New Roman" w:cs="Times New Roman"/>
          <w:kern w:val="3"/>
        </w:rPr>
        <w:t xml:space="preserve"> esett, akkor az elévülés időpontja is ugyanezen időpont között van, ezért a felperes 2012. október 16-án benyújtott keresetlevele mindenképpen elkésett.</w:t>
      </w:r>
    </w:p>
    <w:p w14:paraId="14979D0F"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 xml:space="preserve">Az </w:t>
      </w:r>
      <w:proofErr w:type="spellStart"/>
      <w:r>
        <w:rPr>
          <w:rFonts w:ascii="Times New Roman" w:hAnsi="Times New Roman" w:cs="Times New Roman"/>
          <w:kern w:val="3"/>
        </w:rPr>
        <w:t>Aptv</w:t>
      </w:r>
      <w:proofErr w:type="spellEnd"/>
      <w:r>
        <w:rPr>
          <w:rFonts w:ascii="Times New Roman" w:hAnsi="Times New Roman" w:cs="Times New Roman"/>
          <w:kern w:val="3"/>
        </w:rPr>
        <w:t xml:space="preserve">. 4. § (1)-(2) bekezdéseinek rendelkezéseiből következően a </w:t>
      </w:r>
      <w:r>
        <w:rPr>
          <w:rFonts w:ascii="Times New Roman" w:hAnsi="Times New Roman" w:cs="Times New Roman"/>
          <w:b/>
          <w:bCs/>
          <w:color w:val="000000"/>
          <w:kern w:val="3"/>
        </w:rPr>
        <w:t>...</w:t>
      </w:r>
      <w:r>
        <w:rPr>
          <w:rFonts w:ascii="Times New Roman" w:hAnsi="Times New Roman" w:cs="Times New Roman"/>
          <w:kern w:val="3"/>
        </w:rPr>
        <w:t xml:space="preserve"> törvényi felhatalmazása </w:t>
      </w:r>
      <w:r>
        <w:rPr>
          <w:rFonts w:ascii="Times New Roman" w:hAnsi="Times New Roman" w:cs="Times New Roman"/>
          <w:kern w:val="3"/>
        </w:rPr>
        <w:lastRenderedPageBreak/>
        <w:t xml:space="preserve">„saját nevében” történő szerződéskötésre szólt, ezért a </w:t>
      </w:r>
      <w:r>
        <w:rPr>
          <w:rFonts w:ascii="Times New Roman" w:hAnsi="Times New Roman" w:cs="Times New Roman"/>
          <w:b/>
          <w:bCs/>
          <w:color w:val="000000"/>
          <w:kern w:val="3"/>
        </w:rPr>
        <w:t>...</w:t>
      </w:r>
      <w:r>
        <w:rPr>
          <w:rFonts w:ascii="Times New Roman" w:hAnsi="Times New Roman" w:cs="Times New Roman"/>
          <w:kern w:val="3"/>
        </w:rPr>
        <w:t xml:space="preserve"> által kötött szerződésekből eredő jogok is kizárólag a </w:t>
      </w:r>
      <w:r>
        <w:rPr>
          <w:rFonts w:ascii="Times New Roman" w:hAnsi="Times New Roman" w:cs="Times New Roman"/>
          <w:b/>
          <w:bCs/>
          <w:color w:val="000000"/>
          <w:kern w:val="3"/>
        </w:rPr>
        <w:t>...</w:t>
      </w:r>
      <w:r>
        <w:rPr>
          <w:rFonts w:ascii="Times New Roman" w:hAnsi="Times New Roman" w:cs="Times New Roman"/>
          <w:kern w:val="3"/>
        </w:rPr>
        <w:t>-t illették, azoknak ő volt a jogosultja. A „</w:t>
      </w:r>
      <w:r>
        <w:rPr>
          <w:rFonts w:ascii="Times New Roman" w:hAnsi="Times New Roman" w:cs="Times New Roman"/>
          <w:b/>
          <w:bCs/>
          <w:color w:val="000000"/>
          <w:kern w:val="3"/>
        </w:rPr>
        <w:t>...</w:t>
      </w:r>
      <w:r>
        <w:rPr>
          <w:rFonts w:ascii="Times New Roman" w:hAnsi="Times New Roman" w:cs="Times New Roman"/>
          <w:kern w:val="3"/>
        </w:rPr>
        <w:t xml:space="preserve"> javára” fordulat csak annyit jelentett, hogy a </w:t>
      </w:r>
      <w:r>
        <w:rPr>
          <w:rFonts w:ascii="Times New Roman" w:hAnsi="Times New Roman" w:cs="Times New Roman"/>
          <w:b/>
          <w:bCs/>
          <w:color w:val="000000"/>
          <w:kern w:val="3"/>
        </w:rPr>
        <w:t>...</w:t>
      </w:r>
      <w:r>
        <w:rPr>
          <w:rFonts w:ascii="Times New Roman" w:hAnsi="Times New Roman" w:cs="Times New Roman"/>
          <w:kern w:val="3"/>
        </w:rPr>
        <w:t>-</w:t>
      </w:r>
      <w:proofErr w:type="spellStart"/>
      <w:r>
        <w:rPr>
          <w:rFonts w:ascii="Times New Roman" w:hAnsi="Times New Roman" w:cs="Times New Roman"/>
          <w:kern w:val="3"/>
        </w:rPr>
        <w:t>nek</w:t>
      </w:r>
      <w:proofErr w:type="spellEnd"/>
      <w:r>
        <w:rPr>
          <w:rFonts w:ascii="Times New Roman" w:hAnsi="Times New Roman" w:cs="Times New Roman"/>
          <w:kern w:val="3"/>
        </w:rPr>
        <w:t xml:space="preserve"> egy adott szerződés megkötésekor nem a saját, hanem a megbízója gazdasági érdekeit kellett figyelembe vennie. A </w:t>
      </w:r>
      <w:r>
        <w:rPr>
          <w:rFonts w:ascii="Times New Roman" w:hAnsi="Times New Roman" w:cs="Times New Roman"/>
          <w:b/>
          <w:bCs/>
          <w:color w:val="000000"/>
          <w:kern w:val="3"/>
        </w:rPr>
        <w:t>...</w:t>
      </w:r>
      <w:r>
        <w:rPr>
          <w:rFonts w:ascii="Times New Roman" w:hAnsi="Times New Roman" w:cs="Times New Roman"/>
          <w:kern w:val="3"/>
        </w:rPr>
        <w:t xml:space="preserve"> eljárása tehát nem keletkeztetett jogokat a felperes javára ahhoz, hogy a </w:t>
      </w:r>
      <w:r>
        <w:rPr>
          <w:rFonts w:ascii="Times New Roman" w:hAnsi="Times New Roman" w:cs="Times New Roman"/>
          <w:b/>
          <w:bCs/>
          <w:color w:val="000000"/>
          <w:kern w:val="3"/>
        </w:rPr>
        <w:t>...</w:t>
      </w:r>
      <w:r>
        <w:rPr>
          <w:rFonts w:ascii="Times New Roman" w:hAnsi="Times New Roman" w:cs="Times New Roman"/>
          <w:kern w:val="3"/>
        </w:rPr>
        <w:t xml:space="preserve"> bárm</w:t>
      </w:r>
      <w:r>
        <w:rPr>
          <w:rFonts w:ascii="Times New Roman" w:hAnsi="Times New Roman" w:cs="Times New Roman"/>
          <w:kern w:val="3"/>
        </w:rPr>
        <w:t xml:space="preserve">ilyen jogi aktusa a felperesnek legyen betudható, ehhez képviseleti jogra lett volna szükség. A törvényi felhatalmazás egyértelműen nem alapított képviseleti jogot a </w:t>
      </w:r>
      <w:r>
        <w:rPr>
          <w:rFonts w:ascii="Times New Roman" w:hAnsi="Times New Roman" w:cs="Times New Roman"/>
          <w:b/>
          <w:bCs/>
          <w:color w:val="000000"/>
          <w:kern w:val="3"/>
        </w:rPr>
        <w:t>...</w:t>
      </w:r>
      <w:r>
        <w:rPr>
          <w:rFonts w:ascii="Times New Roman" w:hAnsi="Times New Roman" w:cs="Times New Roman"/>
          <w:kern w:val="3"/>
        </w:rPr>
        <w:t xml:space="preserve"> részére, amit egyébként a felperes maga is elismert. Mindezekre tekintettel az elévülés megszakítására vonatkozó felperesi fellebbezési érvelés nem helytálló.</w:t>
      </w:r>
    </w:p>
    <w:p w14:paraId="17710B96"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 xml:space="preserve">Az elsőfokú bíróság az ügyvédi munkadíjat a vonatkozó jogszabályi rendelkezésnek megfelelően állapította meg. A jogszabályban biztosított mérséklés egy lehetőség és nem kötelezettség </w:t>
      </w:r>
      <w:r>
        <w:rPr>
          <w:rFonts w:ascii="Times New Roman" w:hAnsi="Times New Roman" w:cs="Times New Roman"/>
          <w:kern w:val="3"/>
        </w:rPr>
        <w:t>a bíróság számára. Az ügy bonyolultsága, a hosszú évek óta tartó volta, főként a követelés nagysága miatt az alpereseket és azok jogi képviselőit komoly kihívások és felelősség elé állították. Az ügy hosszára és az időközben keletkezett tetemes iratanyagra tekintettel az alperesek jogi képviselőjének minden egyes tárgyalást vagy iratváltást megelőzően rengeteg időt és figyelmet igényelt az, hogy minden iratban foglaltakra figyelemmel legyenek, azokat ismételten felelevenítsék. A majdnem 14 milliárd forint ö</w:t>
      </w:r>
      <w:r>
        <w:rPr>
          <w:rFonts w:ascii="Times New Roman" w:hAnsi="Times New Roman" w:cs="Times New Roman"/>
          <w:kern w:val="3"/>
        </w:rPr>
        <w:t>sszegű felperesi követelésnél a fokozott felelősség és gondosság miatt nem lehet a beadványok és tárgyalások számával mérni a szükséges ügyvédi munkát és annak díját, ezért álláspontja szerint az elsőfokú bíróság által megítélt - már mérsékelt - ügyvédi munkadíj semmiképp nem tekinthető eltúlzottnak.</w:t>
      </w:r>
    </w:p>
    <w:p w14:paraId="66D649BD"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p>
    <w:p w14:paraId="45D7C61B"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A IV. és az V. rendű felperesek a fellebbezési ellenkérelmükben kérték az elsőfokú ítélet helybenhagyását.</w:t>
      </w:r>
    </w:p>
    <w:p w14:paraId="01D7C99D"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Álláspontjuk szerint az elsőfokú bíróság teljes mértékben eleget tett a Fővárosi Ítélőtábla legutóbbi hatályon kívül helyező végzésében foglaltaknak és eljárási szabálysértés nélkül meghozott ítéletében - az újabb bizonyítékok figyelembevételével - helytállóan jutott arra, hogy a kereset elutasításának van helye.</w:t>
      </w:r>
    </w:p>
    <w:p w14:paraId="4E5E2A4E"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 xml:space="preserve">Fenntartották, hogy a kárt a vállalkozási szerződések megkötése okozhatta, ugyanis az teremtett kötelezettséget a </w:t>
      </w:r>
      <w:r>
        <w:rPr>
          <w:rFonts w:ascii="Times New Roman" w:hAnsi="Times New Roman" w:cs="Times New Roman"/>
          <w:b/>
          <w:bCs/>
          <w:color w:val="000000"/>
          <w:kern w:val="3"/>
        </w:rPr>
        <w:t>...</w:t>
      </w:r>
      <w:r>
        <w:rPr>
          <w:rFonts w:ascii="Times New Roman" w:hAnsi="Times New Roman" w:cs="Times New Roman"/>
          <w:kern w:val="3"/>
        </w:rPr>
        <w:t xml:space="preserve"> terhére a díjak megfizetésére. A vállalkozási szerződések 2002. december 23-án jöttek létre, így az elévülés 2007. december 23. napján bekövetkezett. A Fővárosi Ítélőtábla hatályon kívül helyező végzése szerint az elévülés 2007. augusztus 29-ig nyugodott, ezzel szemben a felperes 2004. július 23-án - a </w:t>
      </w:r>
      <w:r>
        <w:rPr>
          <w:rFonts w:ascii="Times New Roman" w:hAnsi="Times New Roman" w:cs="Times New Roman"/>
          <w:b/>
          <w:bCs/>
          <w:color w:val="000000"/>
          <w:kern w:val="3"/>
        </w:rPr>
        <w:t>...</w:t>
      </w:r>
      <w:r>
        <w:rPr>
          <w:rFonts w:ascii="Times New Roman" w:hAnsi="Times New Roman" w:cs="Times New Roman"/>
          <w:kern w:val="3"/>
        </w:rPr>
        <w:t xml:space="preserve"> határozat meghozatalával és nyilvánosságra hozatalával - tudomást szerzett az alperesek állítólagos károkozó magatartásáról. Tekintve, hogy 2004. július 23-án a követelés érvényesítésére több mint egy</w:t>
      </w:r>
      <w:r>
        <w:rPr>
          <w:rFonts w:ascii="Times New Roman" w:hAnsi="Times New Roman" w:cs="Times New Roman"/>
          <w:kern w:val="3"/>
        </w:rPr>
        <w:t xml:space="preserve"> év volt hátra, az elévülés nyugvásának a szabályai nem alkalmazandók. Amennyiben az elévülés 2007. augusztus 29-ig mégis nyugodott, a </w:t>
      </w:r>
      <w:proofErr w:type="spellStart"/>
      <w:r>
        <w:rPr>
          <w:rFonts w:ascii="Times New Roman" w:hAnsi="Times New Roman" w:cs="Times New Roman"/>
          <w:kern w:val="3"/>
        </w:rPr>
        <w:t>rPtk</w:t>
      </w:r>
      <w:proofErr w:type="spellEnd"/>
      <w:r>
        <w:rPr>
          <w:rFonts w:ascii="Times New Roman" w:hAnsi="Times New Roman" w:cs="Times New Roman"/>
          <w:kern w:val="3"/>
        </w:rPr>
        <w:t>. 326. § (2) bekezdése alapján az igény 2008. augusztus 29-ig volt érvényesíthető, melyre nem került sor. A felperes az első kifizetéseket 2004. január 8-án teljesítette a IV. és az V. rendű alpereseknek, így a kár az ezen időponttól számított öt évig volt követelhető, ezen időtartam alatt a felperes velük szemben követeléssel nem lépett fel. Nem fogadható el a fellebbez</w:t>
      </w:r>
      <w:r>
        <w:rPr>
          <w:rFonts w:ascii="Times New Roman" w:hAnsi="Times New Roman" w:cs="Times New Roman"/>
          <w:kern w:val="3"/>
        </w:rPr>
        <w:t>ési érvelés az utolsó kifizetés relevanciájára vonatkozóan, az nemcsak a jogszabályokkal, hanem a józan ésszel is ellentétes, abból ugyanis az következne, amíg a felperesnek legalább 1 forint értékű követelése fennáll, az elévülés nem kezdődne meg a teljes követelés tekintetében, ez viszont gyakorlatilag kizárná az elévülést és súlyosan sértené a jogbiztonság követelményét, az egyéb alkotmányos alapelveket. Az egyetemleges felelősség tekintetében a felperesi okfejtés figyelmen kívül hagyja, hogy az alperese</w:t>
      </w:r>
      <w:r>
        <w:rPr>
          <w:rFonts w:ascii="Times New Roman" w:hAnsi="Times New Roman" w:cs="Times New Roman"/>
          <w:kern w:val="3"/>
        </w:rPr>
        <w:t>k kartell tevékenysége nem terjedt ki az árak meghatározására és a kár a vállalkozási szerződésekben állítólagosan alkalmazott magasabb árak miatt következhetett be, ebből következően az alperesek semmilyen hatást nem gyakorolhattak egymás áraira, ezért fogalmilag kizárt a közös károkozás.</w:t>
      </w:r>
    </w:p>
    <w:p w14:paraId="0D89DADE"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lastRenderedPageBreak/>
        <w:t xml:space="preserve">Helytálló az elsőfokú bíróság azon álláspontja, hogy a </w:t>
      </w:r>
      <w:r>
        <w:rPr>
          <w:rFonts w:ascii="Times New Roman" w:hAnsi="Times New Roman" w:cs="Times New Roman"/>
          <w:b/>
          <w:bCs/>
          <w:color w:val="000000"/>
          <w:kern w:val="3"/>
        </w:rPr>
        <w:t>...</w:t>
      </w:r>
      <w:r>
        <w:rPr>
          <w:rFonts w:ascii="Times New Roman" w:hAnsi="Times New Roman" w:cs="Times New Roman"/>
          <w:kern w:val="3"/>
        </w:rPr>
        <w:t xml:space="preserve"> jogcselekményeit nem vette a felperes javára figyelembe. A felperes önálló, a tulajdonosaitól elkülönülő jogalanyisággal rendelkezik, a </w:t>
      </w:r>
      <w:r>
        <w:rPr>
          <w:rFonts w:ascii="Times New Roman" w:hAnsi="Times New Roman" w:cs="Times New Roman"/>
          <w:b/>
          <w:bCs/>
          <w:color w:val="000000"/>
          <w:kern w:val="3"/>
        </w:rPr>
        <w:t>...</w:t>
      </w:r>
      <w:r>
        <w:rPr>
          <w:rFonts w:ascii="Times New Roman" w:hAnsi="Times New Roman" w:cs="Times New Roman"/>
          <w:kern w:val="3"/>
        </w:rPr>
        <w:t xml:space="preserve"> követelései más autópálya-szakasz tekintetében, más felekkel szemben kerültek előterjesztésre, eltérő összeg iránt, más jogcímen. A felperes e </w:t>
      </w:r>
      <w:proofErr w:type="spellStart"/>
      <w:r>
        <w:rPr>
          <w:rFonts w:ascii="Times New Roman" w:hAnsi="Times New Roman" w:cs="Times New Roman"/>
          <w:kern w:val="3"/>
        </w:rPr>
        <w:t>körbeni</w:t>
      </w:r>
      <w:proofErr w:type="spellEnd"/>
      <w:r>
        <w:rPr>
          <w:rFonts w:ascii="Times New Roman" w:hAnsi="Times New Roman" w:cs="Times New Roman"/>
          <w:kern w:val="3"/>
        </w:rPr>
        <w:t xml:space="preserve"> fellebbezési érvelése az </w:t>
      </w:r>
      <w:proofErr w:type="spellStart"/>
      <w:r>
        <w:rPr>
          <w:rFonts w:ascii="Times New Roman" w:hAnsi="Times New Roman" w:cs="Times New Roman"/>
          <w:kern w:val="3"/>
        </w:rPr>
        <w:t>Aptv</w:t>
      </w:r>
      <w:proofErr w:type="spellEnd"/>
      <w:r>
        <w:rPr>
          <w:rFonts w:ascii="Times New Roman" w:hAnsi="Times New Roman" w:cs="Times New Roman"/>
          <w:kern w:val="3"/>
        </w:rPr>
        <w:t xml:space="preserve">. téves értelmezésén alapul, a </w:t>
      </w:r>
      <w:r>
        <w:rPr>
          <w:rFonts w:ascii="Times New Roman" w:hAnsi="Times New Roman" w:cs="Times New Roman"/>
          <w:b/>
          <w:bCs/>
          <w:color w:val="000000"/>
          <w:kern w:val="3"/>
        </w:rPr>
        <w:t>...</w:t>
      </w:r>
      <w:r>
        <w:rPr>
          <w:rFonts w:ascii="Times New Roman" w:hAnsi="Times New Roman" w:cs="Times New Roman"/>
          <w:kern w:val="3"/>
        </w:rPr>
        <w:t xml:space="preserve"> számára biztosított törvényi jogosultság a beruházásra terjedt ki, nem vonatkozott a már elkészült autópálya-szakaszok tekintetében kártérítési vagy más </w:t>
      </w:r>
      <w:r>
        <w:rPr>
          <w:rFonts w:ascii="Times New Roman" w:hAnsi="Times New Roman" w:cs="Times New Roman"/>
          <w:kern w:val="3"/>
        </w:rPr>
        <w:t xml:space="preserve">polgári jogi igény érvényesítésére a felperes javára. Ennek alátámasztására szolgálnak az előzményi perekben hozott döntések, a felperesi érvelés helytállósága esetén - amennyiben a </w:t>
      </w:r>
      <w:r>
        <w:rPr>
          <w:rFonts w:ascii="Times New Roman" w:hAnsi="Times New Roman" w:cs="Times New Roman"/>
          <w:b/>
          <w:bCs/>
          <w:color w:val="000000"/>
          <w:kern w:val="3"/>
        </w:rPr>
        <w:t>...</w:t>
      </w:r>
      <w:r>
        <w:rPr>
          <w:rFonts w:ascii="Times New Roman" w:hAnsi="Times New Roman" w:cs="Times New Roman"/>
          <w:kern w:val="3"/>
        </w:rPr>
        <w:t xml:space="preserve"> jogcselekményei a felperes javára automatikusan betudhatók - nem a téves igényérvényesítés miatti kereset elutasításra, hanem a követelés érdemi elbírálására került volna sor.</w:t>
      </w:r>
    </w:p>
    <w:p w14:paraId="7C9E29AC"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Téves a felperes részéről a perköltség vitatása is, az ügyvédi munkadíj fellebbezésben hivatkozott mérséklése ugyanis nem kötelezettség, csupán lehető</w:t>
      </w:r>
      <w:r>
        <w:rPr>
          <w:rFonts w:ascii="Times New Roman" w:hAnsi="Times New Roman" w:cs="Times New Roman"/>
          <w:kern w:val="3"/>
        </w:rPr>
        <w:t xml:space="preserve">ség a bíróság számára, egyébként mérséklésre került sor, mert ennek hiányában a perköltség 138.457.850 forint lett volna. Véleményük szerint a követelés elévülése nem változtat azon, hogy a felperes rekord nagyságú követelést kívánt érvényesíteni, mely a jogi képviselő lehető legnagyobb felelősségével járt, továbbá a per tárgya olyan új kérdéseket vetett fel, melynek még nincs joggyakorlata, így a védekezés jelentős képviseleti munkát igényelt. A ténylegesen elvégzett ügyvédi tevékenység nem </w:t>
      </w:r>
      <w:proofErr w:type="gramStart"/>
      <w:r>
        <w:rPr>
          <w:rFonts w:ascii="Times New Roman" w:hAnsi="Times New Roman" w:cs="Times New Roman"/>
          <w:kern w:val="3"/>
        </w:rPr>
        <w:t>a beadványok sz</w:t>
      </w:r>
      <w:r>
        <w:rPr>
          <w:rFonts w:ascii="Times New Roman" w:hAnsi="Times New Roman" w:cs="Times New Roman"/>
          <w:kern w:val="3"/>
        </w:rPr>
        <w:t>áma,</w:t>
      </w:r>
      <w:proofErr w:type="gramEnd"/>
      <w:r>
        <w:rPr>
          <w:rFonts w:ascii="Times New Roman" w:hAnsi="Times New Roman" w:cs="Times New Roman"/>
          <w:kern w:val="3"/>
        </w:rPr>
        <w:t xml:space="preserve"> vagy a tárgyalások időtartama alapján állapítható meg, továbbá az ügy bonyolultsága intenzív kommunikációt kívánt meg a külföldi tulajdonban lévő társaság nemzetközi menedzsmentjével. Érdektelen, hogy az elsőfokú bíróság megismételt eljárásban járt el, az utóbbi ugyanúgy költségeket okozott, akkor is, ha a felek szükségszerűen a korábban már kidolgozott jogi álláspontjukat ismételték meg.</w:t>
      </w:r>
    </w:p>
    <w:p w14:paraId="5AB1A012"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p>
    <w:p w14:paraId="6B56C4A7"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 xml:space="preserve">A felperes jogi képviselője a másodfokú tárgyaláson hangsúlyozta, hogy álláspontja szerint nem volt részkár, végig az volt a véleménye, az elszámoláskor válik befejezetté a teljesítés, akkor következik be a kár, ezért az utolsó kifizetés az elévülés kezdő időpontja. Az elévülés megszakítása körében a </w:t>
      </w:r>
      <w:r>
        <w:rPr>
          <w:rFonts w:ascii="Times New Roman" w:hAnsi="Times New Roman" w:cs="Times New Roman"/>
          <w:b/>
          <w:bCs/>
          <w:color w:val="000000"/>
          <w:kern w:val="3"/>
        </w:rPr>
        <w:t>...</w:t>
      </w:r>
      <w:r>
        <w:rPr>
          <w:rFonts w:ascii="Times New Roman" w:hAnsi="Times New Roman" w:cs="Times New Roman"/>
          <w:kern w:val="3"/>
        </w:rPr>
        <w:t xml:space="preserve"> 2008. január 1-je előtti cselekményeire hivatkozott, amely a </w:t>
      </w:r>
      <w:r>
        <w:rPr>
          <w:rFonts w:ascii="Times New Roman" w:hAnsi="Times New Roman" w:cs="Times New Roman"/>
          <w:b/>
          <w:bCs/>
          <w:color w:val="000000"/>
          <w:kern w:val="3"/>
        </w:rPr>
        <w:t>...</w:t>
      </w:r>
      <w:r>
        <w:rPr>
          <w:rFonts w:ascii="Times New Roman" w:hAnsi="Times New Roman" w:cs="Times New Roman"/>
          <w:kern w:val="3"/>
        </w:rPr>
        <w:t xml:space="preserve"> javára értékelendő.</w:t>
      </w:r>
    </w:p>
    <w:p w14:paraId="7AC32D01"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p>
    <w:p w14:paraId="2CA286C3"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A felperes fellebbezése részben alapos.</w:t>
      </w:r>
    </w:p>
    <w:p w14:paraId="7218A301"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p>
    <w:p w14:paraId="36325819"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Az elsőfokú bíróság a perbeli jogvita elbírálásához szükséges tényállást az elévülés körében feltárta, döntésével és annak indokaival a Fővárosi Ítélőtábla csak részben értett egyet.</w:t>
      </w:r>
    </w:p>
    <w:p w14:paraId="446A7EF0"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p>
    <w:p w14:paraId="44949E72"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 xml:space="preserve">A felperes harmadlagos fellebbezési kérelme irányult az elsőfokú bíróság ítéletének a hatályon kívül helyezésére a </w:t>
      </w:r>
      <w:proofErr w:type="spellStart"/>
      <w:r>
        <w:rPr>
          <w:rFonts w:ascii="Times New Roman" w:hAnsi="Times New Roman" w:cs="Times New Roman"/>
          <w:kern w:val="3"/>
        </w:rPr>
        <w:t>rPp</w:t>
      </w:r>
      <w:proofErr w:type="spellEnd"/>
      <w:r>
        <w:rPr>
          <w:rFonts w:ascii="Times New Roman" w:hAnsi="Times New Roman" w:cs="Times New Roman"/>
          <w:kern w:val="3"/>
        </w:rPr>
        <w:t>. 252. § (2) és (3) bekezdései alapján, amit a Fővárosi Ítélőtábla elsődlegesen vizsgált, mivel annak megalapozottsága esetén az elsőfokú bíróság ítéletének érdemi felülbírálatára nem kerülhet sor.</w:t>
      </w:r>
    </w:p>
    <w:p w14:paraId="148F4C6A"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p>
    <w:p w14:paraId="58733F8B"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 xml:space="preserve">A </w:t>
      </w:r>
      <w:proofErr w:type="spellStart"/>
      <w:r>
        <w:rPr>
          <w:rFonts w:ascii="Times New Roman" w:hAnsi="Times New Roman" w:cs="Times New Roman"/>
          <w:kern w:val="3"/>
        </w:rPr>
        <w:t>rPp</w:t>
      </w:r>
      <w:proofErr w:type="spellEnd"/>
      <w:r>
        <w:rPr>
          <w:rFonts w:ascii="Times New Roman" w:hAnsi="Times New Roman" w:cs="Times New Roman"/>
          <w:kern w:val="3"/>
        </w:rPr>
        <w:t>. 252. § (2) bekezdése szerint az elsőfokú bíróság ítéletének hatályon kívül helyezésére nincs ok, mivel a felperes álláspontjával szemben az elsőfokú bírósá</w:t>
      </w:r>
      <w:r>
        <w:rPr>
          <w:rFonts w:ascii="Times New Roman" w:hAnsi="Times New Roman" w:cs="Times New Roman"/>
          <w:kern w:val="3"/>
        </w:rPr>
        <w:t xml:space="preserve">g az indokolási kötelezettségének a </w:t>
      </w:r>
      <w:proofErr w:type="spellStart"/>
      <w:r>
        <w:rPr>
          <w:rFonts w:ascii="Times New Roman" w:hAnsi="Times New Roman" w:cs="Times New Roman"/>
          <w:kern w:val="3"/>
        </w:rPr>
        <w:t>rPp</w:t>
      </w:r>
      <w:proofErr w:type="spellEnd"/>
      <w:r>
        <w:rPr>
          <w:rFonts w:ascii="Times New Roman" w:hAnsi="Times New Roman" w:cs="Times New Roman"/>
          <w:kern w:val="3"/>
        </w:rPr>
        <w:t>. 221. § (1) bekezdésében foglaltakra figyelemmel eleget tett. Az elsőfokú bíróság a megismételt eljárásban a Fővárosi Ítélőtábla korábbi hatályon kívül helyező végzéseiben rögzített vizsgálati szempontok alapján járt el, a releváns tényeket feltárta, a rendelkezésre álló bizonyítékokat értékelte, további bizonyítást folytatott le annak érdekében, hogy következtetést tudjon levonni arra, a kárigény bírósági úton történő érvényesítése az alperesek védekezésének megfelel</w:t>
      </w:r>
      <w:r>
        <w:rPr>
          <w:rFonts w:ascii="Times New Roman" w:hAnsi="Times New Roman" w:cs="Times New Roman"/>
          <w:kern w:val="3"/>
        </w:rPr>
        <w:t xml:space="preserve">ően kizárt-e. A Fővárosi Ítélőtábla végzéseiben foglalt </w:t>
      </w:r>
      <w:r>
        <w:rPr>
          <w:rFonts w:ascii="Times New Roman" w:hAnsi="Times New Roman" w:cs="Times New Roman"/>
          <w:kern w:val="3"/>
        </w:rPr>
        <w:lastRenderedPageBreak/>
        <w:t xml:space="preserve">iránymutatás figyelembevételével lefolytatott megismételt elsőfokú eljárás ugyancsak nem alapozza meg a </w:t>
      </w:r>
      <w:proofErr w:type="spellStart"/>
      <w:r>
        <w:rPr>
          <w:rFonts w:ascii="Times New Roman" w:hAnsi="Times New Roman" w:cs="Times New Roman"/>
          <w:kern w:val="3"/>
        </w:rPr>
        <w:t>rPp</w:t>
      </w:r>
      <w:proofErr w:type="spellEnd"/>
      <w:r>
        <w:rPr>
          <w:rFonts w:ascii="Times New Roman" w:hAnsi="Times New Roman" w:cs="Times New Roman"/>
          <w:kern w:val="3"/>
        </w:rPr>
        <w:t>. 252. § (2) bekezdésének az alkalmazását.</w:t>
      </w:r>
    </w:p>
    <w:p w14:paraId="5859AACF"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p>
    <w:p w14:paraId="02FAB5F3"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 xml:space="preserve">A felperesi követelés elévülésének vizsgálatával kapcsolatban további bizonyítási eljárás lefolytatására nincs szükség, erre a felperes a fellebbezésében - konkrét jogszabályhely megjelölésén túlmenően - nem is hivatkozott, azt sem sérelmezte, hogy volt olyan általa felajánlott bizonyítási indítvány, amelynek az elsőfokú bíróság nem adott helyt, ezért a </w:t>
      </w:r>
      <w:proofErr w:type="spellStart"/>
      <w:r>
        <w:rPr>
          <w:rFonts w:ascii="Times New Roman" w:hAnsi="Times New Roman" w:cs="Times New Roman"/>
          <w:kern w:val="3"/>
        </w:rPr>
        <w:t>rPp</w:t>
      </w:r>
      <w:proofErr w:type="spellEnd"/>
      <w:r>
        <w:rPr>
          <w:rFonts w:ascii="Times New Roman" w:hAnsi="Times New Roman" w:cs="Times New Roman"/>
          <w:kern w:val="3"/>
        </w:rPr>
        <w:t>. 252. § (3) bekezdése alapján sem indokolt az elsőfokú bíróság ítéletének a hatályon kívül helyezése.</w:t>
      </w:r>
    </w:p>
    <w:p w14:paraId="6722CA38"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p>
    <w:p w14:paraId="3CB4C739"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Eljárási szabálysértés hiányában a Fővárosi Ítélőtábla érdemben vizsgálta felül az elsőfokú bíróság ítéletét.</w:t>
      </w:r>
    </w:p>
    <w:p w14:paraId="7E4BB05E"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p>
    <w:p w14:paraId="38B9FE1C"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 xml:space="preserve">A felperes a keresetében az alperesek </w:t>
      </w:r>
      <w:r>
        <w:rPr>
          <w:rFonts w:ascii="Times New Roman" w:hAnsi="Times New Roman" w:cs="Times New Roman"/>
          <w:b/>
          <w:bCs/>
          <w:color w:val="000000"/>
          <w:kern w:val="3"/>
        </w:rPr>
        <w:t>...</w:t>
      </w:r>
      <w:r>
        <w:rPr>
          <w:rFonts w:ascii="Times New Roman" w:hAnsi="Times New Roman" w:cs="Times New Roman"/>
          <w:kern w:val="3"/>
        </w:rPr>
        <w:t xml:space="preserve"> határozatában megállapított </w:t>
      </w:r>
      <w:proofErr w:type="spellStart"/>
      <w:r>
        <w:rPr>
          <w:rFonts w:ascii="Times New Roman" w:hAnsi="Times New Roman" w:cs="Times New Roman"/>
          <w:kern w:val="3"/>
        </w:rPr>
        <w:t>kartellező</w:t>
      </w:r>
      <w:proofErr w:type="spellEnd"/>
      <w:r>
        <w:rPr>
          <w:rFonts w:ascii="Times New Roman" w:hAnsi="Times New Roman" w:cs="Times New Roman"/>
          <w:kern w:val="3"/>
        </w:rPr>
        <w:t xml:space="preserve"> magatartásukban megnyilvánuló versenyjogsértéssel összefüggésben felmerült kára megtérítését követelte a </w:t>
      </w:r>
      <w:proofErr w:type="spellStart"/>
      <w:r>
        <w:rPr>
          <w:rFonts w:ascii="Times New Roman" w:hAnsi="Times New Roman" w:cs="Times New Roman"/>
          <w:kern w:val="3"/>
        </w:rPr>
        <w:t>rPtk</w:t>
      </w:r>
      <w:proofErr w:type="spellEnd"/>
      <w:r>
        <w:rPr>
          <w:rFonts w:ascii="Times New Roman" w:hAnsi="Times New Roman" w:cs="Times New Roman"/>
          <w:kern w:val="3"/>
        </w:rPr>
        <w:t>. 339. § (1) bekezdése alapján, a károsodását abban jelölte meg, hogy az autópálya építési projektek finanszírozójaként, közvetett fogyasztóként a szerződések szerinti átalányárakba jogellenesen beépített, a Tpvt. 88/C. §-</w:t>
      </w:r>
      <w:proofErr w:type="spellStart"/>
      <w:r>
        <w:rPr>
          <w:rFonts w:ascii="Times New Roman" w:hAnsi="Times New Roman" w:cs="Times New Roman"/>
          <w:kern w:val="3"/>
        </w:rPr>
        <w:t>ában</w:t>
      </w:r>
      <w:proofErr w:type="spellEnd"/>
      <w:r>
        <w:rPr>
          <w:rFonts w:ascii="Times New Roman" w:hAnsi="Times New Roman" w:cs="Times New Roman"/>
          <w:kern w:val="3"/>
        </w:rPr>
        <w:t xml:space="preserve"> felállított vélelem szerinti kartell felár, vagy extra profit </w:t>
      </w:r>
      <w:r>
        <w:rPr>
          <w:rFonts w:ascii="Times New Roman" w:hAnsi="Times New Roman" w:cs="Times New Roman"/>
          <w:b/>
          <w:bCs/>
          <w:color w:val="000000"/>
          <w:kern w:val="3"/>
        </w:rPr>
        <w:t>...</w:t>
      </w:r>
      <w:r>
        <w:rPr>
          <w:rFonts w:ascii="Times New Roman" w:hAnsi="Times New Roman" w:cs="Times New Roman"/>
          <w:kern w:val="3"/>
        </w:rPr>
        <w:t>-n keresztüli kifizetésével - melyhez a szükséges forrást maga bizto</w:t>
      </w:r>
      <w:r>
        <w:rPr>
          <w:rFonts w:ascii="Times New Roman" w:hAnsi="Times New Roman" w:cs="Times New Roman"/>
          <w:kern w:val="3"/>
        </w:rPr>
        <w:t>sította - kárt szenvedett el.</w:t>
      </w:r>
    </w:p>
    <w:p w14:paraId="52564AAB"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p>
    <w:p w14:paraId="537B5B6F"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 xml:space="preserve">A perben nem volt vitás, hogy a felperes állított kára </w:t>
      </w:r>
      <w:proofErr w:type="spellStart"/>
      <w:r>
        <w:rPr>
          <w:rFonts w:ascii="Times New Roman" w:hAnsi="Times New Roman" w:cs="Times New Roman"/>
          <w:kern w:val="3"/>
        </w:rPr>
        <w:t>deliktuális</w:t>
      </w:r>
      <w:proofErr w:type="spellEnd"/>
      <w:r>
        <w:rPr>
          <w:rFonts w:ascii="Times New Roman" w:hAnsi="Times New Roman" w:cs="Times New Roman"/>
          <w:kern w:val="3"/>
        </w:rPr>
        <w:t xml:space="preserve"> felelősségi alapon érvényesített, a kártérítés általános </w:t>
      </w:r>
      <w:proofErr w:type="spellStart"/>
      <w:r>
        <w:rPr>
          <w:rFonts w:ascii="Times New Roman" w:hAnsi="Times New Roman" w:cs="Times New Roman"/>
          <w:kern w:val="3"/>
        </w:rPr>
        <w:t>alakzatának</w:t>
      </w:r>
      <w:proofErr w:type="spellEnd"/>
      <w:r>
        <w:rPr>
          <w:rFonts w:ascii="Times New Roman" w:hAnsi="Times New Roman" w:cs="Times New Roman"/>
          <w:kern w:val="3"/>
        </w:rPr>
        <w:t xml:space="preserve"> szabályai szerint igényelt kártérítési követelés esedékességére pedig a </w:t>
      </w:r>
      <w:proofErr w:type="spellStart"/>
      <w:r>
        <w:rPr>
          <w:rFonts w:ascii="Times New Roman" w:hAnsi="Times New Roman" w:cs="Times New Roman"/>
          <w:kern w:val="3"/>
        </w:rPr>
        <w:t>rPtk</w:t>
      </w:r>
      <w:proofErr w:type="spellEnd"/>
      <w:r>
        <w:rPr>
          <w:rFonts w:ascii="Times New Roman" w:hAnsi="Times New Roman" w:cs="Times New Roman"/>
          <w:kern w:val="3"/>
        </w:rPr>
        <w:t xml:space="preserve">. 360. § (1) bekezdése az irányadó, amely szerint a kártérítés a károsodás bekövetkeztekor nyomban esedékes. A </w:t>
      </w:r>
      <w:proofErr w:type="spellStart"/>
      <w:r>
        <w:rPr>
          <w:rFonts w:ascii="Times New Roman" w:hAnsi="Times New Roman" w:cs="Times New Roman"/>
          <w:kern w:val="3"/>
        </w:rPr>
        <w:t>rPtk</w:t>
      </w:r>
      <w:proofErr w:type="spellEnd"/>
      <w:r>
        <w:rPr>
          <w:rFonts w:ascii="Times New Roman" w:hAnsi="Times New Roman" w:cs="Times New Roman"/>
          <w:kern w:val="3"/>
        </w:rPr>
        <w:t>. 326. § (1) bekezdése értelmében az elévülés akkor kezdődik, amikor a követelés esedékessé vált.</w:t>
      </w:r>
    </w:p>
    <w:p w14:paraId="3E6F9EF2"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p>
    <w:p w14:paraId="5B3179C9"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Az első- és a másodfokú eljárás tárgyát kizárólag annak elbírálása képezte, hogy a felperes az igényét az elévülési időn belül érvényesítette-e.</w:t>
      </w:r>
    </w:p>
    <w:p w14:paraId="141A05FD"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p>
    <w:p w14:paraId="456478F3"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Az elévülés az adott igény állami úton való érvényesíthetőségének megszűnését eredményezi, ezért kiemelkedő jelentősége van annak, hogy mikor, milyen körülmények között kezdődik meg a versenyjogi jogsértésre alapított kártérítési igény elévülése.</w:t>
      </w:r>
    </w:p>
    <w:p w14:paraId="3A80EB67"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p>
    <w:p w14:paraId="7ED3A22F"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 xml:space="preserve">A versenyjogi jogsértéssel okozott károkozó magatartás tanúsításakor a Tpvt. az elévüléssel kapcsolatban nem tartalmazott speciális szabályokat, ezért a </w:t>
      </w:r>
      <w:proofErr w:type="spellStart"/>
      <w:proofErr w:type="gramStart"/>
      <w:r>
        <w:rPr>
          <w:rFonts w:ascii="Times New Roman" w:hAnsi="Times New Roman" w:cs="Times New Roman"/>
          <w:kern w:val="3"/>
        </w:rPr>
        <w:t>rPtk</w:t>
      </w:r>
      <w:proofErr w:type="spellEnd"/>
      <w:r>
        <w:rPr>
          <w:rFonts w:ascii="Times New Roman" w:hAnsi="Times New Roman" w:cs="Times New Roman"/>
          <w:kern w:val="3"/>
        </w:rPr>
        <w:t>.-</w:t>
      </w:r>
      <w:proofErr w:type="gramEnd"/>
      <w:r>
        <w:rPr>
          <w:rFonts w:ascii="Times New Roman" w:hAnsi="Times New Roman" w:cs="Times New Roman"/>
          <w:kern w:val="3"/>
        </w:rPr>
        <w:t xml:space="preserve">ban található általános szabályok az irányadóak. A </w:t>
      </w:r>
      <w:proofErr w:type="spellStart"/>
      <w:r>
        <w:rPr>
          <w:rFonts w:ascii="Times New Roman" w:hAnsi="Times New Roman" w:cs="Times New Roman"/>
          <w:kern w:val="3"/>
        </w:rPr>
        <w:t>rPtk</w:t>
      </w:r>
      <w:proofErr w:type="spellEnd"/>
      <w:r>
        <w:rPr>
          <w:rFonts w:ascii="Times New Roman" w:hAnsi="Times New Roman" w:cs="Times New Roman"/>
          <w:kern w:val="3"/>
        </w:rPr>
        <w:t xml:space="preserve">. 360. § (1) bekezdéséből következően a károsodás időpontja az a jogilag értékelhető tény, amelynek alapján az elévülés kezdete megállapítható. Az elévülés kezdete ezért kizárólag objektív ténytől, a károsodás bekövetkeztétől függ. A </w:t>
      </w:r>
      <w:proofErr w:type="spellStart"/>
      <w:r>
        <w:rPr>
          <w:rFonts w:ascii="Times New Roman" w:hAnsi="Times New Roman" w:cs="Times New Roman"/>
          <w:kern w:val="3"/>
        </w:rPr>
        <w:t>rPtk</w:t>
      </w:r>
      <w:proofErr w:type="spellEnd"/>
      <w:r>
        <w:rPr>
          <w:rFonts w:ascii="Times New Roman" w:hAnsi="Times New Roman" w:cs="Times New Roman"/>
          <w:kern w:val="3"/>
        </w:rPr>
        <w:t xml:space="preserve">. 326. § (1) bekezdése és 360. § (1) bekezdése alapján egyértelmű, hogy a kártérítési követelés elévülése a károsodás bekövetkeztekor - a vagyoncsökkenés vagy elmaradt haszon bekövetkezésekor, illetőleg a költség </w:t>
      </w:r>
      <w:r>
        <w:rPr>
          <w:rFonts w:ascii="Times New Roman" w:hAnsi="Times New Roman" w:cs="Times New Roman"/>
          <w:kern w:val="3"/>
        </w:rPr>
        <w:t>felmerülésekor - kezdődik. A kár bekövetkezése ugyanakkor nem feltétlenül esik egybe a károkozás időpontjával, az később is bekövetkezhet.</w:t>
      </w:r>
    </w:p>
    <w:p w14:paraId="1801E820"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p>
    <w:p w14:paraId="1C32E1A1"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 xml:space="preserve">A perbeli esetben a </w:t>
      </w:r>
      <w:r>
        <w:rPr>
          <w:rFonts w:ascii="Times New Roman" w:hAnsi="Times New Roman" w:cs="Times New Roman"/>
          <w:b/>
          <w:bCs/>
          <w:color w:val="000000"/>
          <w:kern w:val="3"/>
        </w:rPr>
        <w:t>...</w:t>
      </w:r>
      <w:r>
        <w:rPr>
          <w:rFonts w:ascii="Times New Roman" w:hAnsi="Times New Roman" w:cs="Times New Roman"/>
          <w:kern w:val="3"/>
        </w:rPr>
        <w:t xml:space="preserve"> határozatában megállapított versenyjogi jogsértésre alapított felperesi kárigény körében az állított jogellenes károkozó magatartás a kartell, az állított kár pedig az, hogy az alperesek a részükre kifizetett, a szerződésekben meghatározott átalánydíjban - melyet a felperes finanszírozott - magasabb árat érvényesítettek, mintha az valódi versenyben alakult </w:t>
      </w:r>
      <w:r>
        <w:rPr>
          <w:rFonts w:ascii="Times New Roman" w:hAnsi="Times New Roman" w:cs="Times New Roman"/>
          <w:kern w:val="3"/>
        </w:rPr>
        <w:lastRenderedPageBreak/>
        <w:t xml:space="preserve">volna ki, a projektek megvalósítása magasabb forrásigénnyel járt. A Fővárosi Ítélőtábla a II., a IV. és az V. rendű alperesekétől eltérő álláspontja </w:t>
      </w:r>
      <w:r>
        <w:rPr>
          <w:rFonts w:ascii="Times New Roman" w:hAnsi="Times New Roman" w:cs="Times New Roman"/>
          <w:kern w:val="3"/>
        </w:rPr>
        <w:t xml:space="preserve">szerint abból a körülményből, hogy a feltételezett kartell </w:t>
      </w:r>
      <w:proofErr w:type="gramStart"/>
      <w:r>
        <w:rPr>
          <w:rFonts w:ascii="Times New Roman" w:hAnsi="Times New Roman" w:cs="Times New Roman"/>
          <w:kern w:val="3"/>
        </w:rPr>
        <w:t>felárat,</w:t>
      </w:r>
      <w:proofErr w:type="gramEnd"/>
      <w:r>
        <w:rPr>
          <w:rFonts w:ascii="Times New Roman" w:hAnsi="Times New Roman" w:cs="Times New Roman"/>
          <w:kern w:val="3"/>
        </w:rPr>
        <w:t xml:space="preserve"> vagy extraprofitot magában foglaló átalánydíjban a vállalkozási szerződések megkötésével, annak időpontjában állapodtak meg a szerződő felek, nem következik az, hogy a felperes kára a szerződések létrehozásával merült fel. A Fővárosi Ítélőtábla a felperes álláspontját annyiban osztotta, hogy önmagában a vállalkozási szerződések megkötésével még nem keletkezhetett kár - ugyanis nem a szerződések létrehozása volt jogellenes, hanem az alperese</w:t>
      </w:r>
      <w:r>
        <w:rPr>
          <w:rFonts w:ascii="Times New Roman" w:hAnsi="Times New Roman" w:cs="Times New Roman"/>
          <w:kern w:val="3"/>
        </w:rPr>
        <w:t>k azt megelőző magatartása, hogy a szerződések az átalánydíjak mint pénzbeli ellenszolgáltatások nyújtásának és követelésének a feltételeit határozták meg -, a verseny nélkül kialakított átalánydíjakhoz hozzájutás finanszírozásával következhetett be a kár, így az szükségképpen összefüggést kell hogy mutasson a díjkifizetésekkel.</w:t>
      </w:r>
    </w:p>
    <w:p w14:paraId="67069455"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p>
    <w:p w14:paraId="02757F96"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 xml:space="preserve">A fellebbezésben hivatkozott BK-PK 1. számú állásfoglalás csak akkor alkalmazható, ha a különböző időpontokban történő károkozás folytán a részkárok keletkezésének az időpontja nem állapítható meg. A perbeli esetben azonban egyetlen versenykorlátozó megállapodás, </w:t>
      </w:r>
      <w:proofErr w:type="spellStart"/>
      <w:r>
        <w:rPr>
          <w:rFonts w:ascii="Times New Roman" w:hAnsi="Times New Roman" w:cs="Times New Roman"/>
          <w:kern w:val="3"/>
        </w:rPr>
        <w:t>kartellezés</w:t>
      </w:r>
      <w:proofErr w:type="spellEnd"/>
      <w:r>
        <w:rPr>
          <w:rFonts w:ascii="Times New Roman" w:hAnsi="Times New Roman" w:cs="Times New Roman"/>
          <w:kern w:val="3"/>
        </w:rPr>
        <w:t xml:space="preserve"> történt, mellyel okozott, kartell felárban jelentkező kár az átalánydíjakba került beépítésre. Az elsőfokú eljárásban F/8. sorszám alatt csatolt táblázat projektenként tartalmazza az ütemezés tényleges megvalósítását, egyértelműen feltünteti a kifizetési időpontokat, a perbeli oszthatatlan szolgáltatásra tekintettel részkárról nem lehet szó.</w:t>
      </w:r>
    </w:p>
    <w:p w14:paraId="70AC56E2"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p>
    <w:p w14:paraId="1E8E218E"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A felperes a fellebbezésében továbbra is állította, hogy az alperesek együtt okozták a kárt annak ellenére, hogy csak egy kartellmegállapodás volt, azonban az mindegyik projektre kiterjedt, mindegyik alperes a részese volt, emiatt a felelősségük a teljes kárért egyetemleges.</w:t>
      </w:r>
    </w:p>
    <w:p w14:paraId="4DA9FBF5"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p>
    <w:p w14:paraId="0D33C8C3"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 xml:space="preserve">A Fővárosi Ítélőtábla álláspontja szerint ezzel szemben a felperes megalapozatlanul hivatkozott közös károkozásra és az alperesek egyetemleges felelősségére, mivel a jogellenes magatartás alapját képező </w:t>
      </w:r>
      <w:r>
        <w:rPr>
          <w:rFonts w:ascii="Times New Roman" w:hAnsi="Times New Roman" w:cs="Times New Roman"/>
          <w:b/>
          <w:bCs/>
          <w:color w:val="000000"/>
          <w:kern w:val="3"/>
        </w:rPr>
        <w:t>...</w:t>
      </w:r>
      <w:r>
        <w:rPr>
          <w:rFonts w:ascii="Times New Roman" w:hAnsi="Times New Roman" w:cs="Times New Roman"/>
          <w:kern w:val="3"/>
        </w:rPr>
        <w:t xml:space="preserve"> határozatban nem került megállapításra egységes, folyamatos, továbbá ismétlődő </w:t>
      </w:r>
      <w:proofErr w:type="spellStart"/>
      <w:r>
        <w:rPr>
          <w:rFonts w:ascii="Times New Roman" w:hAnsi="Times New Roman" w:cs="Times New Roman"/>
          <w:kern w:val="3"/>
        </w:rPr>
        <w:t>kartellező</w:t>
      </w:r>
      <w:proofErr w:type="spellEnd"/>
      <w:r>
        <w:rPr>
          <w:rFonts w:ascii="Times New Roman" w:hAnsi="Times New Roman" w:cs="Times New Roman"/>
          <w:kern w:val="3"/>
        </w:rPr>
        <w:t xml:space="preserve"> magatartás az alperesek részéről a perbeli versenyfelügyeleti eljárás eredményeként. A </w:t>
      </w:r>
      <w:r>
        <w:rPr>
          <w:rFonts w:ascii="Times New Roman" w:hAnsi="Times New Roman" w:cs="Times New Roman"/>
          <w:b/>
          <w:bCs/>
          <w:color w:val="000000"/>
          <w:kern w:val="3"/>
        </w:rPr>
        <w:t>...</w:t>
      </w:r>
      <w:r>
        <w:rPr>
          <w:rFonts w:ascii="Times New Roman" w:hAnsi="Times New Roman" w:cs="Times New Roman"/>
          <w:kern w:val="3"/>
        </w:rPr>
        <w:t xml:space="preserve"> határozatból kitűnően az alperesek akarategysége kizárólag a piac felosztására, a verseny kizárására terjedt ki (253., 255., 256. és 257. pontok). A felperes a fellebbezésében maga is elismerte, hogy a jelen perbeli igényével kapcsolatban csak egy kartellmegállapodás volt, ebben több alperes részvétele nem teszi a felelősségü</w:t>
      </w:r>
      <w:r>
        <w:rPr>
          <w:rFonts w:ascii="Times New Roman" w:hAnsi="Times New Roman" w:cs="Times New Roman"/>
          <w:kern w:val="3"/>
        </w:rPr>
        <w:t>ket a teljes kárért egyetemlegessé.</w:t>
      </w:r>
    </w:p>
    <w:p w14:paraId="16A9A3C1"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p>
    <w:p w14:paraId="04FBDE76"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A Fővárosi Ítélőtábla a megelőző eljárásokban hozott hatályon kívül helyező végzéseiben rögzítette, hogy a jogosulatlan kartell felár átalánydíjba beépüléséből adódóan már az első finanszírozott díjkifizetés vagyonvesztést eredményezhetett, mely kétségtelenül minden további alkalommal növekedhetett, az átalánydíj mint pénzbeli ellenszolgáltatás részletekben nyújtása azonban nem rontja le azt, hogy a károsodás - ha beépült a kartell felár - a teljesítés finanszírozásának a megkezdésével beállt. A Fővárosi Ít</w:t>
      </w:r>
      <w:r>
        <w:rPr>
          <w:rFonts w:ascii="Times New Roman" w:hAnsi="Times New Roman" w:cs="Times New Roman"/>
          <w:kern w:val="3"/>
        </w:rPr>
        <w:t>élőtábla határozataiban ezzel arra utalt, hogy az elévülés kezdő időpontja az első díj kifizetésének az időpontja.</w:t>
      </w:r>
    </w:p>
    <w:p w14:paraId="4D9202F3"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p>
    <w:p w14:paraId="7587F2F3"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Ezzel ö</w:t>
      </w:r>
      <w:r>
        <w:rPr>
          <w:rFonts w:ascii="Times New Roman" w:hAnsi="Times New Roman" w:cs="Times New Roman"/>
          <w:kern w:val="3"/>
        </w:rPr>
        <w:t xml:space="preserve">sszefüggésben a Fővárosi Ítélőtábla megjegyzi, az alapeljárásban született, az elsőfokú ítéletet hatályon kívül helyező és az elsőfokú bíróságot újabb eljárásra és újabb határozat hozatalára utasító másodfokú végzéseihez nem fűződik anyagi jogerő, az új eljárásban pedig a másodfokú bíróság abban az esetben, ha arra a meggyőződésre jut, hogy korábbi állásfoglalása valamely kérdésben nem volt megfelelő, attól eltérhet, és a helyesnek felismert álláspontot </w:t>
      </w:r>
      <w:r>
        <w:rPr>
          <w:rFonts w:ascii="Times New Roman" w:hAnsi="Times New Roman" w:cs="Times New Roman"/>
          <w:kern w:val="3"/>
        </w:rPr>
        <w:lastRenderedPageBreak/>
        <w:t>juttathatja kifejezésre.</w:t>
      </w:r>
    </w:p>
    <w:p w14:paraId="7B8049D6"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p>
    <w:p w14:paraId="039D96CC"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 xml:space="preserve">A </w:t>
      </w:r>
      <w:r>
        <w:rPr>
          <w:rFonts w:ascii="Times New Roman" w:hAnsi="Times New Roman" w:cs="Times New Roman"/>
          <w:b/>
          <w:bCs/>
          <w:color w:val="000000"/>
          <w:kern w:val="3"/>
        </w:rPr>
        <w:t>...</w:t>
      </w:r>
      <w:r>
        <w:rPr>
          <w:rFonts w:ascii="Times New Roman" w:hAnsi="Times New Roman" w:cs="Times New Roman"/>
          <w:kern w:val="3"/>
        </w:rPr>
        <w:t xml:space="preserve"> az alperesekkel a projektek megvalósítása érdekében vállalkozási szerződéseket kötött, amelynek keretében projektenként került sor az előlegszámla, a részszámlák és a végszámla kiállítására, továbbá kifizetésére. A kár megtérítésére vonatkozó igény a felperes vagyonában bekövetkezett értékcsökkenéssel, azaz a kifizetés időpontjával vált esedékessé. A peres felek elévülés körében megtett releváns nyilatkozataira, az irányadó jogszabályi rendelkezésekre, valamint arra tekintettel, hogy a </w:t>
      </w:r>
      <w:proofErr w:type="spellStart"/>
      <w:r>
        <w:rPr>
          <w:rFonts w:ascii="Times New Roman" w:hAnsi="Times New Roman" w:cs="Times New Roman"/>
          <w:kern w:val="3"/>
        </w:rPr>
        <w:t>kartellezés</w:t>
      </w:r>
      <w:proofErr w:type="spellEnd"/>
      <w:r>
        <w:rPr>
          <w:rFonts w:ascii="Times New Roman" w:hAnsi="Times New Roman" w:cs="Times New Roman"/>
          <w:kern w:val="3"/>
        </w:rPr>
        <w:t xml:space="preserve"> szüks</w:t>
      </w:r>
      <w:r>
        <w:rPr>
          <w:rFonts w:ascii="Times New Roman" w:hAnsi="Times New Roman" w:cs="Times New Roman"/>
          <w:kern w:val="3"/>
        </w:rPr>
        <w:t xml:space="preserve">égképpen többszereplős jogellenes magatartás, a felperes projektenként finanszírozott, a kartell felár a </w:t>
      </w:r>
      <w:proofErr w:type="spellStart"/>
      <w:r>
        <w:rPr>
          <w:rFonts w:ascii="Times New Roman" w:hAnsi="Times New Roman" w:cs="Times New Roman"/>
          <w:kern w:val="3"/>
        </w:rPr>
        <w:t>szerződésenkénti</w:t>
      </w:r>
      <w:proofErr w:type="spellEnd"/>
      <w:r>
        <w:rPr>
          <w:rFonts w:ascii="Times New Roman" w:hAnsi="Times New Roman" w:cs="Times New Roman"/>
          <w:kern w:val="3"/>
        </w:rPr>
        <w:t xml:space="preserve"> átalányárba épülhetett be, az alperesek eltérő díjazásban részesültek, így a követelés elévülését is alperesenként és projektenként kell vizsgálni.</w:t>
      </w:r>
    </w:p>
    <w:p w14:paraId="4FAED3EB"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p>
    <w:p w14:paraId="0104C6FA"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Egyetértett a Fővárosi Ítélőtábla a felperes fellebbezésében kifejtett azon álláspontjával, hogy a kártérítési igénye összefügg az annak alapját képező vállalkozási szerződésekkel, amelyben meghatározott munkák elvégzése oszthatatlan szolgáltatásnak minősül - függetlenül a teljesítési és a pénzügyi ütemezéstől -, a vállalkozási díj az eredményes, tényleges teljesítés után jár, a kár ekkor következett be. Mindebből és a fenti jogszabályi rendelkezésekből az következik, hogy az elévülés kezdő időpontja szempo</w:t>
      </w:r>
      <w:r>
        <w:rPr>
          <w:rFonts w:ascii="Times New Roman" w:hAnsi="Times New Roman" w:cs="Times New Roman"/>
          <w:kern w:val="3"/>
        </w:rPr>
        <w:t>ntjából a végszámla kifizetésének van jelentősége. A hasonló tényállású ügyekben az elévülés kezdő időpontja tekintetében - az utolsó díjrészlet kifizetésének napja - ugyanígy foglalt állást a Fővárosi Ítélőtábla a 14.Gf.40.521/2011/9. számú ítéletében, amelyet a Kúria a Gfv.X.30.202/2012/9. számú ítéletével hatályában fenntartott; a Fővárosi Ítélőtábla a 14.Gf.40.215/2018/11/I. számú részítéletében, amelyet a Kúria a Gfv.VII.30.521/2018/8. számú részítéletével hatályában fenntartott, mely utóbbinál a felül</w:t>
      </w:r>
      <w:r>
        <w:rPr>
          <w:rFonts w:ascii="Times New Roman" w:hAnsi="Times New Roman" w:cs="Times New Roman"/>
          <w:kern w:val="3"/>
        </w:rPr>
        <w:t>vizsgálati eljárásban már nem volt vitás, hogy az elévülés kezdő időpontja a felperes által a végszámlák alapján történő teljesítéssel, azaz az utolsó kifizetéssel azonos.</w:t>
      </w:r>
    </w:p>
    <w:p w14:paraId="2F5207D0"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p>
    <w:p w14:paraId="790289BB"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A perbeli kereset tárgyát az alperesek vonatkozásában négy projekt képezte.</w:t>
      </w:r>
    </w:p>
    <w:p w14:paraId="716AC819"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p>
    <w:p w14:paraId="288B64BD"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 xml:space="preserve">A </w:t>
      </w:r>
      <w:r>
        <w:rPr>
          <w:rFonts w:ascii="Times New Roman" w:hAnsi="Times New Roman" w:cs="Times New Roman"/>
          <w:b/>
          <w:bCs/>
          <w:color w:val="000000"/>
          <w:kern w:val="3"/>
        </w:rPr>
        <w:t>...</w:t>
      </w:r>
      <w:r>
        <w:rPr>
          <w:rFonts w:ascii="Times New Roman" w:hAnsi="Times New Roman" w:cs="Times New Roman"/>
          <w:kern w:val="3"/>
        </w:rPr>
        <w:t xml:space="preserve"> az I. rendű alperessel az </w:t>
      </w:r>
      <w:r>
        <w:rPr>
          <w:rFonts w:ascii="Times New Roman" w:hAnsi="Times New Roman" w:cs="Times New Roman"/>
          <w:b/>
          <w:bCs/>
          <w:color w:val="000000"/>
          <w:kern w:val="3"/>
        </w:rPr>
        <w:t>...</w:t>
      </w:r>
      <w:r>
        <w:rPr>
          <w:rFonts w:ascii="Times New Roman" w:hAnsi="Times New Roman" w:cs="Times New Roman"/>
          <w:kern w:val="3"/>
        </w:rPr>
        <w:t xml:space="preserve">-es autópálya </w:t>
      </w:r>
      <w:r>
        <w:rPr>
          <w:rFonts w:ascii="Times New Roman" w:hAnsi="Times New Roman" w:cs="Times New Roman"/>
          <w:b/>
          <w:bCs/>
          <w:color w:val="000000"/>
          <w:kern w:val="3"/>
        </w:rPr>
        <w:t>...</w:t>
      </w:r>
      <w:r>
        <w:rPr>
          <w:rFonts w:ascii="Times New Roman" w:hAnsi="Times New Roman" w:cs="Times New Roman"/>
          <w:kern w:val="3"/>
        </w:rPr>
        <w:t>-</w:t>
      </w:r>
      <w:r>
        <w:rPr>
          <w:rFonts w:ascii="Times New Roman" w:hAnsi="Times New Roman" w:cs="Times New Roman"/>
          <w:b/>
          <w:bCs/>
          <w:color w:val="000000"/>
          <w:kern w:val="3"/>
        </w:rPr>
        <w:t>...</w:t>
      </w:r>
      <w:r>
        <w:rPr>
          <w:rFonts w:ascii="Times New Roman" w:hAnsi="Times New Roman" w:cs="Times New Roman"/>
          <w:kern w:val="3"/>
        </w:rPr>
        <w:t xml:space="preserve">, továbbá az </w:t>
      </w:r>
      <w:r>
        <w:rPr>
          <w:rFonts w:ascii="Times New Roman" w:hAnsi="Times New Roman" w:cs="Times New Roman"/>
          <w:b/>
          <w:bCs/>
          <w:color w:val="000000"/>
          <w:kern w:val="3"/>
        </w:rPr>
        <w:t>...</w:t>
      </w:r>
      <w:r>
        <w:rPr>
          <w:rFonts w:ascii="Times New Roman" w:hAnsi="Times New Roman" w:cs="Times New Roman"/>
          <w:kern w:val="3"/>
        </w:rPr>
        <w:t xml:space="preserve">-es autóút </w:t>
      </w:r>
      <w:r>
        <w:rPr>
          <w:rFonts w:ascii="Times New Roman" w:hAnsi="Times New Roman" w:cs="Times New Roman"/>
          <w:b/>
          <w:bCs/>
          <w:color w:val="000000"/>
          <w:kern w:val="3"/>
        </w:rPr>
        <w:t>...</w:t>
      </w:r>
      <w:r>
        <w:rPr>
          <w:rFonts w:ascii="Times New Roman" w:hAnsi="Times New Roman" w:cs="Times New Roman"/>
          <w:kern w:val="3"/>
        </w:rPr>
        <w:t>-</w:t>
      </w:r>
      <w:r>
        <w:rPr>
          <w:rFonts w:ascii="Times New Roman" w:hAnsi="Times New Roman" w:cs="Times New Roman"/>
          <w:b/>
          <w:bCs/>
          <w:color w:val="000000"/>
          <w:kern w:val="3"/>
        </w:rPr>
        <w:t>...</w:t>
      </w:r>
      <w:r>
        <w:rPr>
          <w:rFonts w:ascii="Times New Roman" w:hAnsi="Times New Roman" w:cs="Times New Roman"/>
          <w:kern w:val="3"/>
        </w:rPr>
        <w:t xml:space="preserve"> közti útszakasz kivitelezésére kötött vállalkozási szerződéseket. A felperesek által az elsőfokú eljárásban F/8. sorszám alatt csatolt, továbbá a jelen fellebbezés 1. számú mellé</w:t>
      </w:r>
      <w:r>
        <w:rPr>
          <w:rFonts w:ascii="Times New Roman" w:hAnsi="Times New Roman" w:cs="Times New Roman"/>
          <w:kern w:val="3"/>
        </w:rPr>
        <w:t>kleteként ismét benyújtott táblázatból a Fővárosi Ítélőtábla megállapította, hogy az I. rendű alperes végszámlái mindkét projekt esetében 2007. december 22-én kerültek kifizetésre, ezért a felperes 2012. október 16-i keresetindítására tekintettel ezeknél a projekteknél az elévülés nem következett be függetlenül attól, hogy az elévülés megszakadására sor került-e, vagy volt-e olyan esemény, amely az elévülés nyugvását idézte elő. Ezen projektek esetén ezért sem az elévülés megszakadásának, sem az elévülés ny</w:t>
      </w:r>
      <w:r>
        <w:rPr>
          <w:rFonts w:ascii="Times New Roman" w:hAnsi="Times New Roman" w:cs="Times New Roman"/>
          <w:kern w:val="3"/>
        </w:rPr>
        <w:t>ugvásának nincs relevanciája.</w:t>
      </w:r>
    </w:p>
    <w:p w14:paraId="06A471AB"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p>
    <w:p w14:paraId="6DA959C7"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 xml:space="preserve">A </w:t>
      </w:r>
      <w:r>
        <w:rPr>
          <w:rFonts w:ascii="Times New Roman" w:hAnsi="Times New Roman" w:cs="Times New Roman"/>
          <w:b/>
          <w:bCs/>
          <w:color w:val="000000"/>
          <w:kern w:val="3"/>
        </w:rPr>
        <w:t>...</w:t>
      </w:r>
      <w:r>
        <w:rPr>
          <w:rFonts w:ascii="Times New Roman" w:hAnsi="Times New Roman" w:cs="Times New Roman"/>
          <w:kern w:val="3"/>
        </w:rPr>
        <w:t xml:space="preserve"> a II. és a korábbi III. rendű alperesekkel az </w:t>
      </w:r>
      <w:r>
        <w:rPr>
          <w:rFonts w:ascii="Times New Roman" w:hAnsi="Times New Roman" w:cs="Times New Roman"/>
          <w:b/>
          <w:bCs/>
          <w:color w:val="000000"/>
          <w:kern w:val="3"/>
        </w:rPr>
        <w:t>...</w:t>
      </w:r>
      <w:r>
        <w:rPr>
          <w:rFonts w:ascii="Times New Roman" w:hAnsi="Times New Roman" w:cs="Times New Roman"/>
          <w:kern w:val="3"/>
        </w:rPr>
        <w:t xml:space="preserve">-es autópálya </w:t>
      </w:r>
      <w:r>
        <w:rPr>
          <w:rFonts w:ascii="Times New Roman" w:hAnsi="Times New Roman" w:cs="Times New Roman"/>
          <w:b/>
          <w:bCs/>
          <w:color w:val="000000"/>
          <w:kern w:val="3"/>
        </w:rPr>
        <w:t>...</w:t>
      </w:r>
      <w:r>
        <w:rPr>
          <w:rFonts w:ascii="Times New Roman" w:hAnsi="Times New Roman" w:cs="Times New Roman"/>
          <w:kern w:val="3"/>
        </w:rPr>
        <w:t>-</w:t>
      </w:r>
      <w:r>
        <w:rPr>
          <w:rFonts w:ascii="Times New Roman" w:hAnsi="Times New Roman" w:cs="Times New Roman"/>
          <w:b/>
          <w:bCs/>
          <w:color w:val="000000"/>
          <w:kern w:val="3"/>
        </w:rPr>
        <w:t>...</w:t>
      </w:r>
      <w:r>
        <w:rPr>
          <w:rFonts w:ascii="Times New Roman" w:hAnsi="Times New Roman" w:cs="Times New Roman"/>
          <w:kern w:val="3"/>
        </w:rPr>
        <w:t xml:space="preserve"> közti útszakasz kivitelezésére kötött vállalkozási szerződést, amelynél a fent már hivatkozott táblázatból kitűnően a végszámla kifizetésére 2007. szeptember 24-én került sor. A </w:t>
      </w:r>
      <w:r>
        <w:rPr>
          <w:rFonts w:ascii="Times New Roman" w:hAnsi="Times New Roman" w:cs="Times New Roman"/>
          <w:b/>
          <w:bCs/>
          <w:color w:val="000000"/>
          <w:kern w:val="3"/>
        </w:rPr>
        <w:t>...</w:t>
      </w:r>
      <w:r>
        <w:rPr>
          <w:rFonts w:ascii="Times New Roman" w:hAnsi="Times New Roman" w:cs="Times New Roman"/>
          <w:kern w:val="3"/>
        </w:rPr>
        <w:t xml:space="preserve"> a IV. és az V. rendű alperesekkel az </w:t>
      </w:r>
      <w:r>
        <w:rPr>
          <w:rFonts w:ascii="Times New Roman" w:hAnsi="Times New Roman" w:cs="Times New Roman"/>
          <w:b/>
          <w:bCs/>
          <w:color w:val="000000"/>
          <w:kern w:val="3"/>
        </w:rPr>
        <w:t>...</w:t>
      </w:r>
      <w:r>
        <w:rPr>
          <w:rFonts w:ascii="Times New Roman" w:hAnsi="Times New Roman" w:cs="Times New Roman"/>
          <w:kern w:val="3"/>
        </w:rPr>
        <w:t>-</w:t>
      </w:r>
      <w:proofErr w:type="spellStart"/>
      <w:r>
        <w:rPr>
          <w:rFonts w:ascii="Times New Roman" w:hAnsi="Times New Roman" w:cs="Times New Roman"/>
          <w:kern w:val="3"/>
        </w:rPr>
        <w:t>as</w:t>
      </w:r>
      <w:proofErr w:type="spellEnd"/>
      <w:r>
        <w:rPr>
          <w:rFonts w:ascii="Times New Roman" w:hAnsi="Times New Roman" w:cs="Times New Roman"/>
          <w:kern w:val="3"/>
        </w:rPr>
        <w:t xml:space="preserve"> autópálya </w:t>
      </w:r>
      <w:r>
        <w:rPr>
          <w:rFonts w:ascii="Times New Roman" w:hAnsi="Times New Roman" w:cs="Times New Roman"/>
          <w:b/>
          <w:bCs/>
          <w:color w:val="000000"/>
          <w:kern w:val="3"/>
        </w:rPr>
        <w:t>...</w:t>
      </w:r>
      <w:r>
        <w:rPr>
          <w:rFonts w:ascii="Times New Roman" w:hAnsi="Times New Roman" w:cs="Times New Roman"/>
          <w:kern w:val="3"/>
        </w:rPr>
        <w:t>-</w:t>
      </w:r>
      <w:r>
        <w:rPr>
          <w:rFonts w:ascii="Times New Roman" w:hAnsi="Times New Roman" w:cs="Times New Roman"/>
          <w:b/>
          <w:bCs/>
          <w:color w:val="000000"/>
          <w:kern w:val="3"/>
        </w:rPr>
        <w:t>...</w:t>
      </w:r>
      <w:r>
        <w:rPr>
          <w:rFonts w:ascii="Times New Roman" w:hAnsi="Times New Roman" w:cs="Times New Roman"/>
          <w:kern w:val="3"/>
        </w:rPr>
        <w:t xml:space="preserve"> közti útszakasz kivitelezésére kötött vállalkozási szerződést, amelynél a már hivatkozott táblázat alapján a végszámla 2006. december 22-i kifizetése állapítható meg. Ezeknél a projekteknél a v</w:t>
      </w:r>
      <w:r>
        <w:rPr>
          <w:rFonts w:ascii="Times New Roman" w:hAnsi="Times New Roman" w:cs="Times New Roman"/>
          <w:kern w:val="3"/>
        </w:rPr>
        <w:t xml:space="preserve">égszámlák kifizetésének időpontjára tekintettel vizsgálni kell a </w:t>
      </w:r>
      <w:proofErr w:type="spellStart"/>
      <w:r>
        <w:rPr>
          <w:rFonts w:ascii="Times New Roman" w:hAnsi="Times New Roman" w:cs="Times New Roman"/>
          <w:kern w:val="3"/>
        </w:rPr>
        <w:t>rPtk</w:t>
      </w:r>
      <w:proofErr w:type="spellEnd"/>
      <w:r>
        <w:rPr>
          <w:rFonts w:ascii="Times New Roman" w:hAnsi="Times New Roman" w:cs="Times New Roman"/>
          <w:kern w:val="3"/>
        </w:rPr>
        <w:t xml:space="preserve">. 326. § (2) bekezdésében szabályozott elévülés nyugvását és az elévülés </w:t>
      </w:r>
      <w:proofErr w:type="spellStart"/>
      <w:r>
        <w:rPr>
          <w:rFonts w:ascii="Times New Roman" w:hAnsi="Times New Roman" w:cs="Times New Roman"/>
          <w:kern w:val="3"/>
        </w:rPr>
        <w:t>rPtk</w:t>
      </w:r>
      <w:proofErr w:type="spellEnd"/>
      <w:r>
        <w:rPr>
          <w:rFonts w:ascii="Times New Roman" w:hAnsi="Times New Roman" w:cs="Times New Roman"/>
          <w:kern w:val="3"/>
        </w:rPr>
        <w:t>. 327. § (1) bekezdésében meghatározott megszakítását.</w:t>
      </w:r>
    </w:p>
    <w:p w14:paraId="14E60B07"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p>
    <w:p w14:paraId="5841B607"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lastRenderedPageBreak/>
        <w:t xml:space="preserve">A </w:t>
      </w:r>
      <w:proofErr w:type="spellStart"/>
      <w:r>
        <w:rPr>
          <w:rFonts w:ascii="Times New Roman" w:hAnsi="Times New Roman" w:cs="Times New Roman"/>
          <w:kern w:val="3"/>
        </w:rPr>
        <w:t>rPtk</w:t>
      </w:r>
      <w:proofErr w:type="spellEnd"/>
      <w:r>
        <w:rPr>
          <w:rFonts w:ascii="Times New Roman" w:hAnsi="Times New Roman" w:cs="Times New Roman"/>
          <w:kern w:val="3"/>
        </w:rPr>
        <w:t>. 326. § (2) bekezdése úgy rendelkezik, hogy ha a követelést a jogosult menthető okból nem tudja érvényesíteni, az akadály megszűnésétől számított egy éven belül - egy éves vagy ennél rövidebb elévülési idő esetében pedig három hónapon belül - a követelés akkor is érvényesíthető, ha az elévülési idő már eltelt, vagy abból egy évnél, illetőleg három hónapnál kevesebb van hátra.</w:t>
      </w:r>
    </w:p>
    <w:p w14:paraId="6BF10401"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p>
    <w:p w14:paraId="183395EC"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 xml:space="preserve">A perbeli kereset alapját képező ügyben a </w:t>
      </w:r>
      <w:r>
        <w:rPr>
          <w:rFonts w:ascii="Times New Roman" w:hAnsi="Times New Roman" w:cs="Times New Roman"/>
          <w:b/>
          <w:bCs/>
          <w:color w:val="000000"/>
          <w:kern w:val="3"/>
        </w:rPr>
        <w:t>...</w:t>
      </w:r>
      <w:r>
        <w:rPr>
          <w:rFonts w:ascii="Times New Roman" w:hAnsi="Times New Roman" w:cs="Times New Roman"/>
          <w:kern w:val="3"/>
        </w:rPr>
        <w:t xml:space="preserve"> 2004. július 23-án hozta meg a határozatát, amelyről ekkor a felperes - általa sem vitatottan - is tudomást szerzett. A Kúria a Gfv.VII.30.521/2018/8. számú részítéletében - amelyben a Fővárosi Ítélőtábla 14.Gf.40.215/2018/11-I. számú részítéletét hatályában fenntartotta - egyetértett a Fővárosi Ítélőtábla azon álláspontjával, hogy a közigazgatási perben hozott döntés nem az igényérvényesítés feltétele, csak a kártérítési perben eljáró bíróság érdemi döntésének az előkérdése. Az elévülés nyugvása szempo</w:t>
      </w:r>
      <w:r>
        <w:rPr>
          <w:rFonts w:ascii="Times New Roman" w:hAnsi="Times New Roman" w:cs="Times New Roman"/>
          <w:kern w:val="3"/>
        </w:rPr>
        <w:t xml:space="preserve">ntjából ezért nincs jelentősége annak, hogy a </w:t>
      </w:r>
      <w:r>
        <w:rPr>
          <w:rFonts w:ascii="Times New Roman" w:hAnsi="Times New Roman" w:cs="Times New Roman"/>
          <w:b/>
          <w:bCs/>
          <w:color w:val="000000"/>
          <w:kern w:val="3"/>
        </w:rPr>
        <w:t>...</w:t>
      </w:r>
      <w:r>
        <w:rPr>
          <w:rFonts w:ascii="Times New Roman" w:hAnsi="Times New Roman" w:cs="Times New Roman"/>
          <w:kern w:val="3"/>
        </w:rPr>
        <w:t xml:space="preserve"> határozata ellen benyújtott keresetet jogerősen a Fővárosi Ítélőtábla 2007. augusztus 29-én bírálta el, kizárólag a </w:t>
      </w:r>
      <w:r>
        <w:rPr>
          <w:rFonts w:ascii="Times New Roman" w:hAnsi="Times New Roman" w:cs="Times New Roman"/>
          <w:b/>
          <w:bCs/>
          <w:color w:val="000000"/>
          <w:kern w:val="3"/>
        </w:rPr>
        <w:t>...</w:t>
      </w:r>
      <w:r>
        <w:rPr>
          <w:rFonts w:ascii="Times New Roman" w:hAnsi="Times New Roman" w:cs="Times New Roman"/>
          <w:kern w:val="3"/>
        </w:rPr>
        <w:t xml:space="preserve"> határozatról való tudomásszerzés az irányadó. Mindebből pedig az következik, hogy a II. rendű alperes vonatkozásában a végszámla 2007. szeptember 24-i kifizetésére tekintettel az elévülés nyugvása fel sem merülhet, a IV. és az V. rendű alperesekkel kapcsolatban a végszámla 2006. december 22-i kifizetésére tekintettel az elévülés nyugvása ne</w:t>
      </w:r>
      <w:r>
        <w:rPr>
          <w:rFonts w:ascii="Times New Roman" w:hAnsi="Times New Roman" w:cs="Times New Roman"/>
          <w:kern w:val="3"/>
        </w:rPr>
        <w:t>m állapítható meg.</w:t>
      </w:r>
    </w:p>
    <w:p w14:paraId="0E0B4672"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p>
    <w:p w14:paraId="619A305F"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 xml:space="preserve">A </w:t>
      </w:r>
      <w:proofErr w:type="spellStart"/>
      <w:r>
        <w:rPr>
          <w:rFonts w:ascii="Times New Roman" w:hAnsi="Times New Roman" w:cs="Times New Roman"/>
          <w:kern w:val="3"/>
        </w:rPr>
        <w:t>rPtk</w:t>
      </w:r>
      <w:proofErr w:type="spellEnd"/>
      <w:r>
        <w:rPr>
          <w:rFonts w:ascii="Times New Roman" w:hAnsi="Times New Roman" w:cs="Times New Roman"/>
          <w:kern w:val="3"/>
        </w:rPr>
        <w:t>. 327. § (1) bekezdése kimondja, a követelés teljesítésére irányuló írásbeli felszólítás, a követelés bírósági úton való érvényesítése, továbbá megegyezéssel való módosítása - ideértve az egyezséget is - végül a tartozásnak a kötelezett részéről való elismerése megszakítja az elévülést.</w:t>
      </w:r>
    </w:p>
    <w:p w14:paraId="733E85C0"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p>
    <w:p w14:paraId="409DFD67"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A fenti jogszabályi rendelkezésből következően az elévülés megszakadását idézi elő a teljesítésre irányuló írásbeli felszólítás. A felszólítás tartalmi feltételeiről a törvény nem rendelkezik. A bírói gyakorlat e körben az elévülés megszakadását kiváltó hatást az olyan felszólítás esetében ismeri el, amely tartalmazza azokat az adatokat, amelyek alapján a kötelezett a vele szemben támasztott követelést kétségtelenül azonosítani tudja.</w:t>
      </w:r>
    </w:p>
    <w:p w14:paraId="080F2C91"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p>
    <w:p w14:paraId="492D697A"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Az elévülést megszakítja a követelés bírósági úton történő érvényesítése, ilyennek minősül a perindítás, vagy az azzal azonos megítélés alá eső bármely jogcselekmény. A más személyek közötti perbe történő beavatkozás azonban az elévülést nem szakítja meg.</w:t>
      </w:r>
    </w:p>
    <w:p w14:paraId="6E344D00"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p>
    <w:p w14:paraId="677AF77A"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 xml:space="preserve">A II. rendű alperes vonatkozásában az elévülés kezdő időpontja a végszámla kifizetésének az ideje, azaz 2007. szeptember 24-e, amelyet megelőzött a </w:t>
      </w:r>
      <w:r>
        <w:rPr>
          <w:rFonts w:ascii="Times New Roman" w:hAnsi="Times New Roman" w:cs="Times New Roman"/>
          <w:b/>
          <w:bCs/>
          <w:color w:val="000000"/>
          <w:kern w:val="3"/>
        </w:rPr>
        <w:t>...</w:t>
      </w:r>
      <w:r>
        <w:rPr>
          <w:rFonts w:ascii="Times New Roman" w:hAnsi="Times New Roman" w:cs="Times New Roman"/>
          <w:kern w:val="3"/>
        </w:rPr>
        <w:t xml:space="preserve"> 2007. szeptember 20-i felszólítása, ezért az a vonatkozásában nem alkalmas az elévülés megszakítására.</w:t>
      </w:r>
    </w:p>
    <w:p w14:paraId="7374F489"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p>
    <w:p w14:paraId="68D61737"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 xml:space="preserve">A II. rendű alperesnél a </w:t>
      </w:r>
      <w:r>
        <w:rPr>
          <w:rFonts w:ascii="Times New Roman" w:hAnsi="Times New Roman" w:cs="Times New Roman"/>
          <w:b/>
          <w:bCs/>
          <w:color w:val="000000"/>
          <w:kern w:val="3"/>
        </w:rPr>
        <w:t>...</w:t>
      </w:r>
      <w:r>
        <w:rPr>
          <w:rFonts w:ascii="Times New Roman" w:hAnsi="Times New Roman" w:cs="Times New Roman"/>
          <w:kern w:val="3"/>
        </w:rPr>
        <w:t xml:space="preserve"> keresetindításai, a IV. és az V. rendű alpereseknél a </w:t>
      </w:r>
      <w:r>
        <w:rPr>
          <w:rFonts w:ascii="Times New Roman" w:hAnsi="Times New Roman" w:cs="Times New Roman"/>
          <w:b/>
          <w:bCs/>
          <w:color w:val="000000"/>
          <w:kern w:val="3"/>
        </w:rPr>
        <w:t>...</w:t>
      </w:r>
      <w:r>
        <w:rPr>
          <w:rFonts w:ascii="Times New Roman" w:hAnsi="Times New Roman" w:cs="Times New Roman"/>
          <w:kern w:val="3"/>
        </w:rPr>
        <w:t xml:space="preserve"> felszólításai, illetve keresetindításai ugyancsak nem szakították meg a perbeli követelés elévülését az alábbiakra tekintettel.</w:t>
      </w:r>
    </w:p>
    <w:p w14:paraId="78458519"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p>
    <w:p w14:paraId="1E101468"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 xml:space="preserve">A felperes a fellebbezésében arra hivatkozott, hogy a 2008. január 1. napját megelőzően hatályban volt </w:t>
      </w:r>
      <w:proofErr w:type="spellStart"/>
      <w:r>
        <w:rPr>
          <w:rFonts w:ascii="Times New Roman" w:hAnsi="Times New Roman" w:cs="Times New Roman"/>
          <w:kern w:val="3"/>
        </w:rPr>
        <w:t>Aptv</w:t>
      </w:r>
      <w:proofErr w:type="spellEnd"/>
      <w:r>
        <w:rPr>
          <w:rFonts w:ascii="Times New Roman" w:hAnsi="Times New Roman" w:cs="Times New Roman"/>
          <w:kern w:val="3"/>
        </w:rPr>
        <w:t xml:space="preserve">. 4. § (1) és (2) bekezdései alapján a </w:t>
      </w:r>
      <w:r>
        <w:rPr>
          <w:rFonts w:ascii="Times New Roman" w:hAnsi="Times New Roman" w:cs="Times New Roman"/>
          <w:b/>
          <w:bCs/>
          <w:color w:val="000000"/>
          <w:kern w:val="3"/>
        </w:rPr>
        <w:t>...</w:t>
      </w:r>
      <w:r>
        <w:rPr>
          <w:rFonts w:ascii="Times New Roman" w:hAnsi="Times New Roman" w:cs="Times New Roman"/>
          <w:kern w:val="3"/>
        </w:rPr>
        <w:t xml:space="preserve"> a törvény erejénél fogva a </w:t>
      </w:r>
      <w:r>
        <w:rPr>
          <w:rFonts w:ascii="Times New Roman" w:hAnsi="Times New Roman" w:cs="Times New Roman"/>
          <w:b/>
          <w:bCs/>
          <w:color w:val="000000"/>
          <w:kern w:val="3"/>
        </w:rPr>
        <w:t>...</w:t>
      </w:r>
      <w:r>
        <w:rPr>
          <w:rFonts w:ascii="Times New Roman" w:hAnsi="Times New Roman" w:cs="Times New Roman"/>
          <w:kern w:val="3"/>
        </w:rPr>
        <w:t xml:space="preserve"> képviselőjeként járt el.</w:t>
      </w:r>
    </w:p>
    <w:p w14:paraId="69EBAB3A"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p>
    <w:p w14:paraId="1114BAEC"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 xml:space="preserve">A </w:t>
      </w:r>
      <w:r>
        <w:rPr>
          <w:rFonts w:ascii="Times New Roman" w:hAnsi="Times New Roman" w:cs="Times New Roman"/>
          <w:b/>
          <w:bCs/>
          <w:color w:val="000000"/>
          <w:kern w:val="3"/>
        </w:rPr>
        <w:t>...</w:t>
      </w:r>
      <w:r>
        <w:rPr>
          <w:rFonts w:ascii="Times New Roman" w:hAnsi="Times New Roman" w:cs="Times New Roman"/>
          <w:kern w:val="3"/>
        </w:rPr>
        <w:t xml:space="preserve">-t a </w:t>
      </w:r>
      <w:r>
        <w:rPr>
          <w:rFonts w:ascii="Times New Roman" w:hAnsi="Times New Roman" w:cs="Times New Roman"/>
          <w:b/>
          <w:bCs/>
          <w:color w:val="000000"/>
          <w:kern w:val="3"/>
        </w:rPr>
        <w:t>...</w:t>
      </w:r>
      <w:r>
        <w:rPr>
          <w:rFonts w:ascii="Times New Roman" w:hAnsi="Times New Roman" w:cs="Times New Roman"/>
          <w:kern w:val="3"/>
        </w:rPr>
        <w:t xml:space="preserve"> és a </w:t>
      </w:r>
      <w:r>
        <w:rPr>
          <w:rFonts w:ascii="Times New Roman" w:hAnsi="Times New Roman" w:cs="Times New Roman"/>
          <w:b/>
          <w:bCs/>
          <w:color w:val="000000"/>
          <w:kern w:val="3"/>
        </w:rPr>
        <w:t>...</w:t>
      </w:r>
      <w:r>
        <w:rPr>
          <w:rFonts w:ascii="Times New Roman" w:hAnsi="Times New Roman" w:cs="Times New Roman"/>
          <w:kern w:val="3"/>
        </w:rPr>
        <w:t xml:space="preserve"> alapította 1999-ben. A részvények 99,9%-</w:t>
      </w:r>
      <w:proofErr w:type="spellStart"/>
      <w:r>
        <w:rPr>
          <w:rFonts w:ascii="Times New Roman" w:hAnsi="Times New Roman" w:cs="Times New Roman"/>
          <w:kern w:val="3"/>
        </w:rPr>
        <w:t>ával</w:t>
      </w:r>
      <w:proofErr w:type="spellEnd"/>
      <w:r>
        <w:rPr>
          <w:rFonts w:ascii="Times New Roman" w:hAnsi="Times New Roman" w:cs="Times New Roman"/>
          <w:kern w:val="3"/>
        </w:rPr>
        <w:t xml:space="preserve"> a </w:t>
      </w:r>
      <w:r>
        <w:rPr>
          <w:rFonts w:ascii="Times New Roman" w:hAnsi="Times New Roman" w:cs="Times New Roman"/>
          <w:b/>
          <w:bCs/>
          <w:color w:val="000000"/>
          <w:kern w:val="3"/>
        </w:rPr>
        <w:t>...</w:t>
      </w:r>
      <w:r>
        <w:rPr>
          <w:rFonts w:ascii="Times New Roman" w:hAnsi="Times New Roman" w:cs="Times New Roman"/>
          <w:kern w:val="3"/>
        </w:rPr>
        <w:t xml:space="preserve"> rendelkezett. A </w:t>
      </w:r>
      <w:r>
        <w:rPr>
          <w:rFonts w:ascii="Times New Roman" w:hAnsi="Times New Roman" w:cs="Times New Roman"/>
          <w:b/>
          <w:bCs/>
          <w:color w:val="000000"/>
          <w:kern w:val="3"/>
        </w:rPr>
        <w:t>...</w:t>
      </w:r>
      <w:r>
        <w:rPr>
          <w:rFonts w:ascii="Times New Roman" w:hAnsi="Times New Roman" w:cs="Times New Roman"/>
          <w:kern w:val="3"/>
        </w:rPr>
        <w:t xml:space="preserve"> központi irányítási egység mellett két alapvető szervezeti egysé</w:t>
      </w:r>
      <w:r>
        <w:rPr>
          <w:rFonts w:ascii="Times New Roman" w:hAnsi="Times New Roman" w:cs="Times New Roman"/>
          <w:kern w:val="3"/>
        </w:rPr>
        <w:t xml:space="preserve">gre oszlik. Az egyik a beruházási </w:t>
      </w:r>
      <w:r>
        <w:rPr>
          <w:rFonts w:ascii="Times New Roman" w:hAnsi="Times New Roman" w:cs="Times New Roman"/>
          <w:kern w:val="3"/>
        </w:rPr>
        <w:lastRenderedPageBreak/>
        <w:t xml:space="preserve">igazgatóság, a másik a gazdasági, pénzügyi, számviteli feladatokat ellátó szervezeti egység. A perbeli időszakban és azóta is gazdálkodó szervezetként, gyakorlatilag beruházást lebonyolító cégként működött. A lebonyolítói tevékenységéért az ellenértéket azonban általában nem megbízási díj címén, hanem támogatási szerződés alapján a költségvetésből költségvetési juttatásként kapja meg. Előfordul azonban az is, hogy nemcsak a </w:t>
      </w:r>
      <w:r>
        <w:rPr>
          <w:rFonts w:ascii="Times New Roman" w:hAnsi="Times New Roman" w:cs="Times New Roman"/>
          <w:b/>
          <w:bCs/>
          <w:color w:val="000000"/>
          <w:kern w:val="3"/>
        </w:rPr>
        <w:t>...</w:t>
      </w:r>
      <w:r>
        <w:rPr>
          <w:rFonts w:ascii="Times New Roman" w:hAnsi="Times New Roman" w:cs="Times New Roman"/>
          <w:kern w:val="3"/>
        </w:rPr>
        <w:t>, annak valamely szerve, hanem a gazdaság egyéb</w:t>
      </w:r>
      <w:r>
        <w:rPr>
          <w:rFonts w:ascii="Times New Roman" w:hAnsi="Times New Roman" w:cs="Times New Roman"/>
          <w:kern w:val="3"/>
        </w:rPr>
        <w:t xml:space="preserve"> résztvevői felé is teljesít szolgáltatásokat. Ebben az esetben ebből </w:t>
      </w:r>
      <w:proofErr w:type="spellStart"/>
      <w:r>
        <w:rPr>
          <w:rFonts w:ascii="Times New Roman" w:hAnsi="Times New Roman" w:cs="Times New Roman"/>
          <w:kern w:val="3"/>
        </w:rPr>
        <w:t>díjárbevétele</w:t>
      </w:r>
      <w:proofErr w:type="spellEnd"/>
      <w:r>
        <w:rPr>
          <w:rFonts w:ascii="Times New Roman" w:hAnsi="Times New Roman" w:cs="Times New Roman"/>
          <w:kern w:val="3"/>
        </w:rPr>
        <w:t xml:space="preserve"> keletkezik, melyről számlát állít ki. A </w:t>
      </w:r>
      <w:r>
        <w:rPr>
          <w:rFonts w:ascii="Times New Roman" w:hAnsi="Times New Roman" w:cs="Times New Roman"/>
          <w:b/>
          <w:bCs/>
          <w:color w:val="000000"/>
          <w:kern w:val="3"/>
        </w:rPr>
        <w:t>...</w:t>
      </w:r>
      <w:r>
        <w:rPr>
          <w:rFonts w:ascii="Times New Roman" w:hAnsi="Times New Roman" w:cs="Times New Roman"/>
          <w:kern w:val="3"/>
        </w:rPr>
        <w:t xml:space="preserve"> tehát lényegét tekintve, mint beruházási megbízott működik. Ennek a konstrukciónak általában az a lényege, hogy az építtető (beruházó) viseli a beruházás összes költségét. A perrel érintett autópálya-szakasz építési költségeit is lényegében a </w:t>
      </w:r>
      <w:r>
        <w:rPr>
          <w:rFonts w:ascii="Times New Roman" w:hAnsi="Times New Roman" w:cs="Times New Roman"/>
          <w:b/>
          <w:bCs/>
          <w:color w:val="000000"/>
          <w:kern w:val="3"/>
        </w:rPr>
        <w:t>...</w:t>
      </w:r>
      <w:r>
        <w:rPr>
          <w:rFonts w:ascii="Times New Roman" w:hAnsi="Times New Roman" w:cs="Times New Roman"/>
          <w:kern w:val="3"/>
        </w:rPr>
        <w:t xml:space="preserve"> fizette (Debreceni Ítélőtábla Gf.3.30.682/2015/3.).</w:t>
      </w:r>
    </w:p>
    <w:p w14:paraId="6353A3F5"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p>
    <w:p w14:paraId="1AC5DF00"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 xml:space="preserve">Az </w:t>
      </w:r>
      <w:proofErr w:type="spellStart"/>
      <w:r>
        <w:rPr>
          <w:rFonts w:ascii="Times New Roman" w:hAnsi="Times New Roman" w:cs="Times New Roman"/>
          <w:kern w:val="3"/>
        </w:rPr>
        <w:t>Aptv</w:t>
      </w:r>
      <w:proofErr w:type="spellEnd"/>
      <w:r>
        <w:rPr>
          <w:rFonts w:ascii="Times New Roman" w:hAnsi="Times New Roman" w:cs="Times New Roman"/>
          <w:kern w:val="3"/>
        </w:rPr>
        <w:t xml:space="preserve">. 4. § (1) bekezdése szerint az e törvény hatálya alá tartozó gyorsforgalmi utak építtetője - a magántőke bevonásával megvalósított utak kivételével - a </w:t>
      </w:r>
      <w:r>
        <w:rPr>
          <w:rFonts w:ascii="Times New Roman" w:hAnsi="Times New Roman" w:cs="Times New Roman"/>
          <w:b/>
          <w:bCs/>
          <w:color w:val="000000"/>
          <w:kern w:val="3"/>
        </w:rPr>
        <w:t>...</w:t>
      </w:r>
      <w:r>
        <w:rPr>
          <w:rFonts w:ascii="Times New Roman" w:hAnsi="Times New Roman" w:cs="Times New Roman"/>
          <w:kern w:val="3"/>
        </w:rPr>
        <w:t xml:space="preserve"> kizárólagos tulajdonában lévő, a gyorsforgalmi úthálózat fejlesztési és építtetői feladatainak ellátásáért felelős, részvénytársasági formában működő gazdasági társaság, a </w:t>
      </w:r>
      <w:r>
        <w:rPr>
          <w:rFonts w:ascii="Times New Roman" w:hAnsi="Times New Roman" w:cs="Times New Roman"/>
          <w:b/>
          <w:bCs/>
          <w:color w:val="000000"/>
          <w:kern w:val="3"/>
        </w:rPr>
        <w:t>...</w:t>
      </w:r>
      <w:r>
        <w:rPr>
          <w:rFonts w:ascii="Times New Roman" w:hAnsi="Times New Roman" w:cs="Times New Roman"/>
          <w:kern w:val="3"/>
        </w:rPr>
        <w:t xml:space="preserve"> (a továbbiakban: építtető).</w:t>
      </w:r>
    </w:p>
    <w:p w14:paraId="3408B32E"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p>
    <w:p w14:paraId="4CCEBDAF"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 xml:space="preserve">Az </w:t>
      </w:r>
      <w:proofErr w:type="spellStart"/>
      <w:r>
        <w:rPr>
          <w:rFonts w:ascii="Times New Roman" w:hAnsi="Times New Roman" w:cs="Times New Roman"/>
          <w:kern w:val="3"/>
        </w:rPr>
        <w:t>Aptv</w:t>
      </w:r>
      <w:proofErr w:type="spellEnd"/>
      <w:r>
        <w:rPr>
          <w:rFonts w:ascii="Times New Roman" w:hAnsi="Times New Roman" w:cs="Times New Roman"/>
          <w:kern w:val="3"/>
        </w:rPr>
        <w:t xml:space="preserve">. 4. § (2) bekezdése kimondja, az építtető kizárólagos fejlesztési és építtetői feladatkörében, a </w:t>
      </w:r>
      <w:r>
        <w:rPr>
          <w:rFonts w:ascii="Times New Roman" w:hAnsi="Times New Roman" w:cs="Times New Roman"/>
          <w:b/>
          <w:bCs/>
          <w:color w:val="000000"/>
          <w:kern w:val="3"/>
        </w:rPr>
        <w:t>...</w:t>
      </w:r>
      <w:r>
        <w:rPr>
          <w:rFonts w:ascii="Times New Roman" w:hAnsi="Times New Roman" w:cs="Times New Roman"/>
          <w:kern w:val="3"/>
        </w:rPr>
        <w:t xml:space="preserve"> javára, saját nevében eljárva a beruházás előkészítéseként teljes körűen elkészítteti a szükséges terveket, tanulmányokat, ügyfélként részt vesz a hatósági és egyéb igazgatási eljárásokban, saját nevére megszerzi az építési engedélyeket, elvégzi vagy elvégezteti a munkaterület előkészítését (beleértve különösen a területszervezést, megelőző régészeti feltárást, közműkiváltást illetve -fejlesztést, terül</w:t>
      </w:r>
      <w:r>
        <w:rPr>
          <w:rFonts w:ascii="Times New Roman" w:hAnsi="Times New Roman" w:cs="Times New Roman"/>
          <w:kern w:val="3"/>
        </w:rPr>
        <w:t>et-előkészítést), továbbá lefolytatja a közbeszerzési eljárásokat, építési szerződéseket köt a megvalósításra, ellátja a mérnöki felügyeletet, lebonyolítja a műszaki átadás-átvételt.</w:t>
      </w:r>
    </w:p>
    <w:p w14:paraId="324FB17A"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p>
    <w:p w14:paraId="36585310"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 xml:space="preserve">A fenti jogszabályi rendelkezésből csak az a következtetés vonható le, hogy a </w:t>
      </w:r>
      <w:r>
        <w:rPr>
          <w:rFonts w:ascii="Times New Roman" w:hAnsi="Times New Roman" w:cs="Times New Roman"/>
          <w:b/>
          <w:bCs/>
          <w:color w:val="000000"/>
          <w:kern w:val="3"/>
        </w:rPr>
        <w:t>...</w:t>
      </w:r>
      <w:r>
        <w:rPr>
          <w:rFonts w:ascii="Times New Roman" w:hAnsi="Times New Roman" w:cs="Times New Roman"/>
          <w:kern w:val="3"/>
        </w:rPr>
        <w:t xml:space="preserve"> </w:t>
      </w:r>
      <w:proofErr w:type="gramStart"/>
      <w:r>
        <w:rPr>
          <w:rFonts w:ascii="Times New Roman" w:hAnsi="Times New Roman" w:cs="Times New Roman"/>
          <w:kern w:val="3"/>
        </w:rPr>
        <w:t>kizárólag</w:t>
      </w:r>
      <w:proofErr w:type="gramEnd"/>
      <w:r>
        <w:rPr>
          <w:rFonts w:ascii="Times New Roman" w:hAnsi="Times New Roman" w:cs="Times New Roman"/>
          <w:kern w:val="3"/>
        </w:rPr>
        <w:t xml:space="preserve"> mint a gyorsforgalmi utak fejlesztője és építtetője jár el a </w:t>
      </w:r>
      <w:r>
        <w:rPr>
          <w:rFonts w:ascii="Times New Roman" w:hAnsi="Times New Roman" w:cs="Times New Roman"/>
          <w:b/>
          <w:bCs/>
          <w:color w:val="000000"/>
          <w:kern w:val="3"/>
        </w:rPr>
        <w:t>...</w:t>
      </w:r>
      <w:r>
        <w:rPr>
          <w:rFonts w:ascii="Times New Roman" w:hAnsi="Times New Roman" w:cs="Times New Roman"/>
          <w:kern w:val="3"/>
        </w:rPr>
        <w:t xml:space="preserve"> javára és nevében. A </w:t>
      </w:r>
      <w:r>
        <w:rPr>
          <w:rFonts w:ascii="Times New Roman" w:hAnsi="Times New Roman" w:cs="Times New Roman"/>
          <w:b/>
          <w:bCs/>
          <w:color w:val="000000"/>
          <w:kern w:val="3"/>
        </w:rPr>
        <w:t>...</w:t>
      </w:r>
      <w:r>
        <w:rPr>
          <w:rFonts w:ascii="Times New Roman" w:hAnsi="Times New Roman" w:cs="Times New Roman"/>
          <w:kern w:val="3"/>
        </w:rPr>
        <w:t xml:space="preserve"> mint építtető kizárólag fejlesztési és építtetői feladatköreit az </w:t>
      </w:r>
      <w:proofErr w:type="spellStart"/>
      <w:r>
        <w:rPr>
          <w:rFonts w:ascii="Times New Roman" w:hAnsi="Times New Roman" w:cs="Times New Roman"/>
          <w:kern w:val="3"/>
        </w:rPr>
        <w:t>Aptv</w:t>
      </w:r>
      <w:proofErr w:type="spellEnd"/>
      <w:r>
        <w:rPr>
          <w:rFonts w:ascii="Times New Roman" w:hAnsi="Times New Roman" w:cs="Times New Roman"/>
          <w:kern w:val="3"/>
        </w:rPr>
        <w:t xml:space="preserve">. 4. § (2) bekezdése tételesen felsorolja, kizárólag ezekben az esetekben járhatott el a </w:t>
      </w:r>
      <w:r>
        <w:rPr>
          <w:rFonts w:ascii="Times New Roman" w:hAnsi="Times New Roman" w:cs="Times New Roman"/>
          <w:b/>
          <w:bCs/>
          <w:color w:val="000000"/>
          <w:kern w:val="3"/>
        </w:rPr>
        <w:t>...</w:t>
      </w:r>
      <w:r>
        <w:rPr>
          <w:rFonts w:ascii="Times New Roman" w:hAnsi="Times New Roman" w:cs="Times New Roman"/>
          <w:kern w:val="3"/>
        </w:rPr>
        <w:t xml:space="preserve"> a </w:t>
      </w:r>
      <w:r>
        <w:rPr>
          <w:rFonts w:ascii="Times New Roman" w:hAnsi="Times New Roman" w:cs="Times New Roman"/>
          <w:b/>
          <w:bCs/>
          <w:color w:val="000000"/>
          <w:kern w:val="3"/>
        </w:rPr>
        <w:t>...</w:t>
      </w:r>
      <w:r>
        <w:rPr>
          <w:rFonts w:ascii="Times New Roman" w:hAnsi="Times New Roman" w:cs="Times New Roman"/>
          <w:kern w:val="3"/>
        </w:rPr>
        <w:t xml:space="preserve"> javára. Ezek között nem szerepel sem a </w:t>
      </w:r>
      <w:r>
        <w:rPr>
          <w:rFonts w:ascii="Times New Roman" w:hAnsi="Times New Roman" w:cs="Times New Roman"/>
          <w:b/>
          <w:bCs/>
          <w:color w:val="000000"/>
          <w:kern w:val="3"/>
        </w:rPr>
        <w:t>...</w:t>
      </w:r>
      <w:r>
        <w:rPr>
          <w:rFonts w:ascii="Times New Roman" w:hAnsi="Times New Roman" w:cs="Times New Roman"/>
          <w:kern w:val="3"/>
        </w:rPr>
        <w:t xml:space="preserve"> nevében és javára történő felszólítás, sem a </w:t>
      </w:r>
      <w:r>
        <w:rPr>
          <w:rFonts w:ascii="Times New Roman" w:hAnsi="Times New Roman" w:cs="Times New Roman"/>
          <w:b/>
          <w:bCs/>
          <w:color w:val="000000"/>
          <w:kern w:val="3"/>
        </w:rPr>
        <w:t>...</w:t>
      </w:r>
      <w:r>
        <w:rPr>
          <w:rFonts w:ascii="Times New Roman" w:hAnsi="Times New Roman" w:cs="Times New Roman"/>
          <w:kern w:val="3"/>
        </w:rPr>
        <w:t xml:space="preserve"> nevében és javára történő perindítás.</w:t>
      </w:r>
    </w:p>
    <w:p w14:paraId="75775A10"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p>
    <w:p w14:paraId="7EC6FC10"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 xml:space="preserve">Az I. rendű alperes által hivatkozott </w:t>
      </w:r>
      <w:proofErr w:type="spellStart"/>
      <w:r>
        <w:rPr>
          <w:rFonts w:ascii="Times New Roman" w:hAnsi="Times New Roman" w:cs="Times New Roman"/>
          <w:kern w:val="3"/>
        </w:rPr>
        <w:t>Aptv</w:t>
      </w:r>
      <w:proofErr w:type="spellEnd"/>
      <w:r>
        <w:rPr>
          <w:rFonts w:ascii="Times New Roman" w:hAnsi="Times New Roman" w:cs="Times New Roman"/>
          <w:kern w:val="3"/>
        </w:rPr>
        <w:t xml:space="preserve">. 6. § (2) bekezdése szerint a </w:t>
      </w:r>
      <w:r>
        <w:rPr>
          <w:rFonts w:ascii="Times New Roman" w:hAnsi="Times New Roman" w:cs="Times New Roman"/>
          <w:b/>
          <w:bCs/>
          <w:color w:val="000000"/>
          <w:kern w:val="3"/>
        </w:rPr>
        <w:t>...</w:t>
      </w:r>
      <w:proofErr w:type="spellStart"/>
      <w:r>
        <w:rPr>
          <w:rFonts w:ascii="Times New Roman" w:hAnsi="Times New Roman" w:cs="Times New Roman"/>
          <w:kern w:val="3"/>
        </w:rPr>
        <w:t>ot</w:t>
      </w:r>
      <w:proofErr w:type="spellEnd"/>
      <w:r>
        <w:rPr>
          <w:rFonts w:ascii="Times New Roman" w:hAnsi="Times New Roman" w:cs="Times New Roman"/>
          <w:kern w:val="3"/>
        </w:rPr>
        <w:t xml:space="preserve"> elővásárlási jog illeti meg a rendelettel meghatározott nyomvonalon található földrészlet tekintetében. Az elővásárlási jogot a </w:t>
      </w:r>
      <w:r>
        <w:rPr>
          <w:rFonts w:ascii="Times New Roman" w:hAnsi="Times New Roman" w:cs="Times New Roman"/>
          <w:b/>
          <w:bCs/>
          <w:color w:val="000000"/>
          <w:kern w:val="3"/>
        </w:rPr>
        <w:t>...</w:t>
      </w:r>
      <w:r>
        <w:rPr>
          <w:rFonts w:ascii="Times New Roman" w:hAnsi="Times New Roman" w:cs="Times New Roman"/>
          <w:kern w:val="3"/>
        </w:rPr>
        <w:t xml:space="preserve"> nevében az építtető gyakorolja. A megvásárolt földrészlet és a gyorsforgalmi út létesítése érdekében kisajátítással megszerzett földrészlet az állam tulajdonába kerül. Ezen földrészletek vagyonkezelői jogát az </w:t>
      </w:r>
      <w:r>
        <w:rPr>
          <w:rFonts w:ascii="Times New Roman" w:hAnsi="Times New Roman" w:cs="Times New Roman"/>
          <w:b/>
          <w:bCs/>
          <w:color w:val="000000"/>
          <w:kern w:val="3"/>
        </w:rPr>
        <w:t>...</w:t>
      </w:r>
      <w:r>
        <w:rPr>
          <w:rFonts w:ascii="Times New Roman" w:hAnsi="Times New Roman" w:cs="Times New Roman"/>
          <w:kern w:val="3"/>
        </w:rPr>
        <w:t>. a gyorsforgalmi út építése céljából - kizárólag az építés időszakára, az elkészült gyorsforgalmi út ideiglenes vagy végleges</w:t>
      </w:r>
      <w:r>
        <w:rPr>
          <w:rFonts w:ascii="Times New Roman" w:hAnsi="Times New Roman" w:cs="Times New Roman"/>
          <w:kern w:val="3"/>
        </w:rPr>
        <w:t xml:space="preserve"> forgalomba helyezéséig - ellenérték nélkül az építtetőnek adja át.</w:t>
      </w:r>
    </w:p>
    <w:p w14:paraId="32C0F384"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p>
    <w:p w14:paraId="2F4AD29D"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 xml:space="preserve">Az </w:t>
      </w:r>
      <w:proofErr w:type="spellStart"/>
      <w:r>
        <w:rPr>
          <w:rFonts w:ascii="Times New Roman" w:hAnsi="Times New Roman" w:cs="Times New Roman"/>
          <w:kern w:val="3"/>
        </w:rPr>
        <w:t>Aptv</w:t>
      </w:r>
      <w:proofErr w:type="spellEnd"/>
      <w:r>
        <w:rPr>
          <w:rFonts w:ascii="Times New Roman" w:hAnsi="Times New Roman" w:cs="Times New Roman"/>
          <w:kern w:val="3"/>
        </w:rPr>
        <w:t xml:space="preserve">. ebben az esetben kizárólag a gyorsforgalmi út létesítésével kapcsolatos földrészlet elővásárlási jog gyakorlása tekintetében mondja ki a </w:t>
      </w:r>
      <w:r>
        <w:rPr>
          <w:rFonts w:ascii="Times New Roman" w:hAnsi="Times New Roman" w:cs="Times New Roman"/>
          <w:b/>
          <w:bCs/>
          <w:color w:val="000000"/>
          <w:kern w:val="3"/>
        </w:rPr>
        <w:t>...</w:t>
      </w:r>
      <w:r>
        <w:rPr>
          <w:rFonts w:ascii="Times New Roman" w:hAnsi="Times New Roman" w:cs="Times New Roman"/>
          <w:kern w:val="3"/>
        </w:rPr>
        <w:t xml:space="preserve"> eljárását a </w:t>
      </w:r>
      <w:r>
        <w:rPr>
          <w:rFonts w:ascii="Times New Roman" w:hAnsi="Times New Roman" w:cs="Times New Roman"/>
          <w:b/>
          <w:bCs/>
          <w:color w:val="000000"/>
          <w:kern w:val="3"/>
        </w:rPr>
        <w:t>...</w:t>
      </w:r>
      <w:r>
        <w:rPr>
          <w:rFonts w:ascii="Times New Roman" w:hAnsi="Times New Roman" w:cs="Times New Roman"/>
          <w:kern w:val="3"/>
        </w:rPr>
        <w:t xml:space="preserve"> nevében és javára.</w:t>
      </w:r>
    </w:p>
    <w:p w14:paraId="647EABB2"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p>
    <w:p w14:paraId="6A8DC39F"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 xml:space="preserve">A felperes által a fellebbezésében hivatkozott </w:t>
      </w:r>
      <w:proofErr w:type="spellStart"/>
      <w:r>
        <w:rPr>
          <w:rFonts w:ascii="Times New Roman" w:hAnsi="Times New Roman" w:cs="Times New Roman"/>
          <w:kern w:val="3"/>
        </w:rPr>
        <w:t>Aptv</w:t>
      </w:r>
      <w:proofErr w:type="spellEnd"/>
      <w:r>
        <w:rPr>
          <w:rFonts w:ascii="Times New Roman" w:hAnsi="Times New Roman" w:cs="Times New Roman"/>
          <w:kern w:val="3"/>
        </w:rPr>
        <w:t>. 2. §-</w:t>
      </w:r>
      <w:proofErr w:type="spellStart"/>
      <w:r>
        <w:rPr>
          <w:rFonts w:ascii="Times New Roman" w:hAnsi="Times New Roman" w:cs="Times New Roman"/>
          <w:kern w:val="3"/>
        </w:rPr>
        <w:t>ából</w:t>
      </w:r>
      <w:proofErr w:type="spellEnd"/>
      <w:r>
        <w:rPr>
          <w:rFonts w:ascii="Times New Roman" w:hAnsi="Times New Roman" w:cs="Times New Roman"/>
          <w:kern w:val="3"/>
        </w:rPr>
        <w:t xml:space="preserve">, 3. § (1) és (3) bekezdéseiből sem vonható le az a következtetés, hogy ezen rendelkezések alapján a </w:t>
      </w:r>
      <w:r>
        <w:rPr>
          <w:rFonts w:ascii="Times New Roman" w:hAnsi="Times New Roman" w:cs="Times New Roman"/>
          <w:b/>
          <w:bCs/>
          <w:color w:val="000000"/>
          <w:kern w:val="3"/>
        </w:rPr>
        <w:t>...</w:t>
      </w:r>
      <w:r>
        <w:rPr>
          <w:rFonts w:ascii="Times New Roman" w:hAnsi="Times New Roman" w:cs="Times New Roman"/>
          <w:kern w:val="3"/>
        </w:rPr>
        <w:t xml:space="preserve"> az </w:t>
      </w:r>
      <w:proofErr w:type="spellStart"/>
      <w:proofErr w:type="gramStart"/>
      <w:r>
        <w:rPr>
          <w:rFonts w:ascii="Times New Roman" w:hAnsi="Times New Roman" w:cs="Times New Roman"/>
          <w:kern w:val="3"/>
        </w:rPr>
        <w:t>Aptv</w:t>
      </w:r>
      <w:proofErr w:type="spellEnd"/>
      <w:r>
        <w:rPr>
          <w:rFonts w:ascii="Times New Roman" w:hAnsi="Times New Roman" w:cs="Times New Roman"/>
          <w:kern w:val="3"/>
        </w:rPr>
        <w:t>.-</w:t>
      </w:r>
      <w:proofErr w:type="gramEnd"/>
      <w:r>
        <w:rPr>
          <w:rFonts w:ascii="Times New Roman" w:hAnsi="Times New Roman" w:cs="Times New Roman"/>
          <w:kern w:val="3"/>
        </w:rPr>
        <w:t xml:space="preserve">ben rögzítetteken túlmenően a </w:t>
      </w:r>
      <w:r>
        <w:rPr>
          <w:rFonts w:ascii="Times New Roman" w:hAnsi="Times New Roman" w:cs="Times New Roman"/>
          <w:b/>
          <w:bCs/>
          <w:color w:val="000000"/>
          <w:kern w:val="3"/>
        </w:rPr>
        <w:t>...</w:t>
      </w:r>
      <w:r>
        <w:rPr>
          <w:rFonts w:ascii="Times New Roman" w:hAnsi="Times New Roman" w:cs="Times New Roman"/>
          <w:kern w:val="3"/>
        </w:rPr>
        <w:t xml:space="preserve"> javára és nevében eljárhatott volna, felszólítást vagy pert kezdeményezhetett volna.</w:t>
      </w:r>
    </w:p>
    <w:p w14:paraId="5B96A38B"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p>
    <w:p w14:paraId="3D0D0435"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lastRenderedPageBreak/>
        <w:t xml:space="preserve">A gyorsforgalmi közúthálózat </w:t>
      </w:r>
      <w:proofErr w:type="gramStart"/>
      <w:r>
        <w:rPr>
          <w:rFonts w:ascii="Times New Roman" w:hAnsi="Times New Roman" w:cs="Times New Roman"/>
          <w:kern w:val="3"/>
        </w:rPr>
        <w:t>fejlesztésére</w:t>
      </w:r>
      <w:proofErr w:type="gramEnd"/>
      <w:r>
        <w:rPr>
          <w:rFonts w:ascii="Times New Roman" w:hAnsi="Times New Roman" w:cs="Times New Roman"/>
          <w:kern w:val="3"/>
        </w:rPr>
        <w:t xml:space="preserve"> mint állami feladat ellátására a </w:t>
      </w:r>
      <w:r>
        <w:rPr>
          <w:rFonts w:ascii="Times New Roman" w:hAnsi="Times New Roman" w:cs="Times New Roman"/>
          <w:b/>
          <w:bCs/>
          <w:color w:val="000000"/>
          <w:kern w:val="3"/>
        </w:rPr>
        <w:t>...</w:t>
      </w:r>
      <w:r>
        <w:rPr>
          <w:rFonts w:ascii="Times New Roman" w:hAnsi="Times New Roman" w:cs="Times New Roman"/>
          <w:kern w:val="3"/>
        </w:rPr>
        <w:t xml:space="preserve"> nem rendelkezett saját, a költségvetéstől független bevétellel, a megépített pályaszakaszok a </w:t>
      </w:r>
      <w:r>
        <w:rPr>
          <w:rFonts w:ascii="Times New Roman" w:hAnsi="Times New Roman" w:cs="Times New Roman"/>
          <w:b/>
          <w:bCs/>
          <w:color w:val="000000"/>
          <w:kern w:val="3"/>
        </w:rPr>
        <w:t>...</w:t>
      </w:r>
      <w:r>
        <w:rPr>
          <w:rFonts w:ascii="Times New Roman" w:hAnsi="Times New Roman" w:cs="Times New Roman"/>
          <w:kern w:val="3"/>
        </w:rPr>
        <w:t xml:space="preserve"> könyveiből kikerültek, mivel állami tulajdont képeznek. A perbeli autópálya-szakaszok építési költségeit nem a </w:t>
      </w:r>
      <w:r>
        <w:rPr>
          <w:rFonts w:ascii="Times New Roman" w:hAnsi="Times New Roman" w:cs="Times New Roman"/>
          <w:b/>
          <w:bCs/>
          <w:color w:val="000000"/>
          <w:kern w:val="3"/>
        </w:rPr>
        <w:t>...</w:t>
      </w:r>
      <w:r>
        <w:rPr>
          <w:rFonts w:ascii="Times New Roman" w:hAnsi="Times New Roman" w:cs="Times New Roman"/>
          <w:kern w:val="3"/>
        </w:rPr>
        <w:t xml:space="preserve"> viselte, ezért a vállalkozói díjban esetlegesen jelentkező extra </w:t>
      </w:r>
      <w:proofErr w:type="gramStart"/>
      <w:r>
        <w:rPr>
          <w:rFonts w:ascii="Times New Roman" w:hAnsi="Times New Roman" w:cs="Times New Roman"/>
          <w:kern w:val="3"/>
        </w:rPr>
        <w:t>profit</w:t>
      </w:r>
      <w:proofErr w:type="gramEnd"/>
      <w:r>
        <w:rPr>
          <w:rFonts w:ascii="Times New Roman" w:hAnsi="Times New Roman" w:cs="Times New Roman"/>
          <w:kern w:val="3"/>
        </w:rPr>
        <w:t xml:space="preserve"> mint kár nem a </w:t>
      </w:r>
      <w:r>
        <w:rPr>
          <w:rFonts w:ascii="Times New Roman" w:hAnsi="Times New Roman" w:cs="Times New Roman"/>
          <w:b/>
          <w:bCs/>
          <w:color w:val="000000"/>
          <w:kern w:val="3"/>
        </w:rPr>
        <w:t>...</w:t>
      </w:r>
      <w:r>
        <w:rPr>
          <w:rFonts w:ascii="Times New Roman" w:hAnsi="Times New Roman" w:cs="Times New Roman"/>
          <w:kern w:val="3"/>
        </w:rPr>
        <w:t xml:space="preserve">-nél merült fel, ahogy az több jogerős bírósági határozatban is megállapításra került (Fővárosi Ítélőtábla 14.Gf.40.377/2011/6., Kúria Gfv.IX.30.161/2012/7.; </w:t>
      </w:r>
      <w:r>
        <w:rPr>
          <w:rFonts w:ascii="Times New Roman" w:hAnsi="Times New Roman" w:cs="Times New Roman"/>
          <w:kern w:val="3"/>
        </w:rPr>
        <w:t>Fővárosi Ítélőtábla 14.Gf.40.088/2012/11., Kúria</w:t>
      </w:r>
      <w:proofErr w:type="gramStart"/>
      <w:r>
        <w:rPr>
          <w:rFonts w:ascii="Times New Roman" w:hAnsi="Times New Roman" w:cs="Times New Roman"/>
          <w:kern w:val="3"/>
        </w:rPr>
        <w:t xml:space="preserve"> </w:t>
      </w:r>
      <w:r>
        <w:rPr>
          <w:rFonts w:ascii="Times New Roman" w:hAnsi="Times New Roman" w:cs="Times New Roman"/>
          <w:b/>
          <w:bCs/>
          <w:color w:val="000000"/>
          <w:kern w:val="3"/>
        </w:rPr>
        <w:t>...</w:t>
      </w:r>
      <w:r>
        <w:rPr>
          <w:rFonts w:ascii="Times New Roman" w:hAnsi="Times New Roman" w:cs="Times New Roman"/>
          <w:kern w:val="3"/>
        </w:rPr>
        <w:t>.</w:t>
      </w:r>
      <w:proofErr w:type="gramEnd"/>
      <w:r>
        <w:rPr>
          <w:rFonts w:ascii="Times New Roman" w:hAnsi="Times New Roman" w:cs="Times New Roman"/>
          <w:kern w:val="3"/>
        </w:rPr>
        <w:t xml:space="preserve">; Debreceni Ítélőtábla Gf.III.30.682/2015/3., Kúria Gfv.VII.30.248/2016/7.). A Kúria a </w:t>
      </w:r>
      <w:proofErr w:type="spellStart"/>
      <w:r>
        <w:rPr>
          <w:rFonts w:ascii="Times New Roman" w:hAnsi="Times New Roman" w:cs="Times New Roman"/>
          <w:kern w:val="3"/>
        </w:rPr>
        <w:t>Gfv.VII</w:t>
      </w:r>
      <w:proofErr w:type="spellEnd"/>
      <w:r>
        <w:rPr>
          <w:rFonts w:ascii="Times New Roman" w:hAnsi="Times New Roman" w:cs="Times New Roman"/>
          <w:kern w:val="3"/>
        </w:rPr>
        <w:t>. 30.284/2012/8. számú részítéleté</w:t>
      </w:r>
      <w:r>
        <w:rPr>
          <w:rFonts w:ascii="Times New Roman" w:hAnsi="Times New Roman" w:cs="Times New Roman"/>
          <w:kern w:val="3"/>
        </w:rPr>
        <w:t xml:space="preserve">ben - amely a jelen eljárásra is irányadó - egyértelműen kimondta, hogy a </w:t>
      </w:r>
      <w:r>
        <w:rPr>
          <w:rFonts w:ascii="Times New Roman" w:hAnsi="Times New Roman" w:cs="Times New Roman"/>
          <w:b/>
          <w:bCs/>
          <w:color w:val="000000"/>
          <w:kern w:val="3"/>
        </w:rPr>
        <w:t>...</w:t>
      </w:r>
      <w:r>
        <w:rPr>
          <w:rFonts w:ascii="Times New Roman" w:hAnsi="Times New Roman" w:cs="Times New Roman"/>
          <w:kern w:val="3"/>
        </w:rPr>
        <w:t xml:space="preserve"> másnak (a </w:t>
      </w:r>
      <w:r>
        <w:rPr>
          <w:rFonts w:ascii="Times New Roman" w:hAnsi="Times New Roman" w:cs="Times New Roman"/>
          <w:b/>
          <w:bCs/>
          <w:color w:val="000000"/>
          <w:kern w:val="3"/>
        </w:rPr>
        <w:t>...</w:t>
      </w:r>
      <w:proofErr w:type="spellStart"/>
      <w:r>
        <w:rPr>
          <w:rFonts w:ascii="Times New Roman" w:hAnsi="Times New Roman" w:cs="Times New Roman"/>
          <w:kern w:val="3"/>
        </w:rPr>
        <w:t>nak</w:t>
      </w:r>
      <w:proofErr w:type="spellEnd"/>
      <w:r>
        <w:rPr>
          <w:rFonts w:ascii="Times New Roman" w:hAnsi="Times New Roman" w:cs="Times New Roman"/>
          <w:kern w:val="3"/>
        </w:rPr>
        <w:t xml:space="preserve">) okozott kár megtérítése iránt </w:t>
      </w:r>
      <w:proofErr w:type="gramStart"/>
      <w:r>
        <w:rPr>
          <w:rFonts w:ascii="Times New Roman" w:hAnsi="Times New Roman" w:cs="Times New Roman"/>
          <w:kern w:val="3"/>
        </w:rPr>
        <w:t>csak</w:t>
      </w:r>
      <w:proofErr w:type="gramEnd"/>
      <w:r>
        <w:rPr>
          <w:rFonts w:ascii="Times New Roman" w:hAnsi="Times New Roman" w:cs="Times New Roman"/>
          <w:kern w:val="3"/>
        </w:rPr>
        <w:t xml:space="preserve"> mint törvény által meghatalmazott képviselő léphetett volna fel. A felperes által hivatkozott jogszabályi rendelkezések azonban erre vonatkozó felhatalmazást nem tartalmaznak. Mindebből pedig az következik, hogy a </w:t>
      </w:r>
      <w:r>
        <w:rPr>
          <w:rFonts w:ascii="Times New Roman" w:hAnsi="Times New Roman" w:cs="Times New Roman"/>
          <w:b/>
          <w:bCs/>
          <w:color w:val="000000"/>
          <w:kern w:val="3"/>
        </w:rPr>
        <w:t>...</w:t>
      </w:r>
      <w:r>
        <w:rPr>
          <w:rFonts w:ascii="Times New Roman" w:hAnsi="Times New Roman" w:cs="Times New Roman"/>
          <w:kern w:val="3"/>
        </w:rPr>
        <w:t xml:space="preserve"> felszólítása (2007. szeptember 20.) és keresetindításai (2007. november 15. és 21.) - azok tartalmára is tekintettel - nem értékelhetőek a </w:t>
      </w:r>
      <w:r>
        <w:rPr>
          <w:rFonts w:ascii="Times New Roman" w:hAnsi="Times New Roman" w:cs="Times New Roman"/>
          <w:b/>
          <w:bCs/>
          <w:color w:val="000000"/>
          <w:kern w:val="3"/>
        </w:rPr>
        <w:t>...</w:t>
      </w:r>
      <w:r>
        <w:rPr>
          <w:rFonts w:ascii="Times New Roman" w:hAnsi="Times New Roman" w:cs="Times New Roman"/>
          <w:kern w:val="3"/>
        </w:rPr>
        <w:t xml:space="preserve"> javára, ezért az elé</w:t>
      </w:r>
      <w:r>
        <w:rPr>
          <w:rFonts w:ascii="Times New Roman" w:hAnsi="Times New Roman" w:cs="Times New Roman"/>
          <w:kern w:val="3"/>
        </w:rPr>
        <w:t>vülést ezekkel a cselekményekkel nem szakították meg.</w:t>
      </w:r>
    </w:p>
    <w:p w14:paraId="376730A2"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p>
    <w:p w14:paraId="0CC1865B"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Mindez pedig azt jelenti, hogy a II., a IV. és az V. rendű alperesek vonatkozásában a felperes nem volt elzárva attól, hogy a követelését az elévülési határidőn belül bíróság előtt érvényesítse, vonatkozásukban elévülést megszakító cselekmény nem volt és az elévülés sem nyugodott.</w:t>
      </w:r>
    </w:p>
    <w:p w14:paraId="774BF9D1"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p>
    <w:p w14:paraId="38BBBFF0"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A felperes a fellebbezésében megalapozottan hivatkozott arra, hogy az elsőfokú bíróság által megjelölt jogszabályhely ellentmondásban van az általa megállapított ügyvédi munkadíj összegével, amely lényeges eljárási szabálysértés. Ez azonban - a rendelkezésre álló iratokra tekintettel - a másodfokú eljárásban orvosolható.</w:t>
      </w:r>
    </w:p>
    <w:p w14:paraId="15BF1B27"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p>
    <w:p w14:paraId="5F816D26"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A perbeli esetben egyik jogi képviselő sem rendelkezett ügyvédi megbízási szerződéssel, ezért a vonatkozásukban a Rendelet 3. §-</w:t>
      </w:r>
      <w:proofErr w:type="spellStart"/>
      <w:r>
        <w:rPr>
          <w:rFonts w:ascii="Times New Roman" w:hAnsi="Times New Roman" w:cs="Times New Roman"/>
          <w:kern w:val="3"/>
        </w:rPr>
        <w:t>ának</w:t>
      </w:r>
      <w:proofErr w:type="spellEnd"/>
      <w:r>
        <w:rPr>
          <w:rFonts w:ascii="Times New Roman" w:hAnsi="Times New Roman" w:cs="Times New Roman"/>
          <w:kern w:val="3"/>
        </w:rPr>
        <w:t xml:space="preserve"> a rendelkezései az irányadóak. A Rendelet 3. § (2) bekezdésének a), b) és c) pontjai sávosan határozzák meg az ügyvédi munkadíj mértékét: a 10.000.000 forintot meg nem haladó pertárgyérték esetén a pertárgyérték 5%-a, de legalább 10.000 forint; 10.000.000 forint feletti, de 100.000.000 forintot meg nem haladó pertárgyérték esetén az a) pontban meghatározott munkadíj és a 10.000.000 forint feletti összeg 3%-a, de legalább 100.000 forint; 100.000.000 forintot meghaladó pertárgyérték esetén a b) pontban m</w:t>
      </w:r>
      <w:r>
        <w:rPr>
          <w:rFonts w:ascii="Times New Roman" w:hAnsi="Times New Roman" w:cs="Times New Roman"/>
          <w:kern w:val="3"/>
        </w:rPr>
        <w:t>eghatározott munkadíj és a 100.000.000 forint feletti összeg 1%-a, de legalább 1.000.000 forint.</w:t>
      </w:r>
    </w:p>
    <w:p w14:paraId="03453DAC"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p>
    <w:p w14:paraId="125BB46C"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A Rendelet 3. § (2) bekezdésének a), b) és c) pontjai az ügyvédi munkadíj megállapítása során a pertárgyértéket veszik alapul, azonban nem lehet kizárólag erre alapítva az ügyvédi munkadíj összegét meghatározni. Helyesen hivatkozott a felperes a fellebbezésében arra, hogy a kialakult bírói gyakorlat szerint az ügyvédi munkadíj megállapításakor értékelni kell az eljárás időtartamát, az ügy bonyolultságát, a jogi képviselők által a ténylegesen elvégzett munkát, és mindezek együttes mérlegelése alapján lehet a</w:t>
      </w:r>
      <w:r>
        <w:rPr>
          <w:rFonts w:ascii="Times New Roman" w:hAnsi="Times New Roman" w:cs="Times New Roman"/>
          <w:kern w:val="3"/>
        </w:rPr>
        <w:t xml:space="preserve"> jogszabálynak megfelelően az ügyvédi munkadíj mértékéről dönteni.</w:t>
      </w:r>
    </w:p>
    <w:p w14:paraId="63254AE8"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p>
    <w:p w14:paraId="28B7958D"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A jelen perben a felperes 2012. október 16-án nyújtotta be a keresetlevelét, a jelen másodfokú eljárást megelőzően a Fővárosi Ítélőtábla az elsőfokú bíróság ítéletét két alkalommal hatályon kívül helyezte. A többször megismételt első- és másodfokú eljárásokban az I. rendű alperes hét, a II. rendű alperes hat, a IV. és V. rendű alperesek hat beadványt terjesztettek elő, amelyben nagyrészt a korábbi beadványokban kifejtetteket ismételték meg vagy összegezték. A megismételt első- és másodfokú eljárások tárgyát</w:t>
      </w:r>
      <w:r>
        <w:rPr>
          <w:rFonts w:ascii="Times New Roman" w:hAnsi="Times New Roman" w:cs="Times New Roman"/>
          <w:kern w:val="3"/>
        </w:rPr>
        <w:t xml:space="preserve"> kizárólag annak vizsgálata képezte, hogy a felperes </w:t>
      </w:r>
      <w:r>
        <w:rPr>
          <w:rFonts w:ascii="Times New Roman" w:hAnsi="Times New Roman" w:cs="Times New Roman"/>
          <w:kern w:val="3"/>
        </w:rPr>
        <w:lastRenderedPageBreak/>
        <w:t>követelése az alperesekkel szemben elévült-e. Az ennek körében ténylegesen elvégzett ügyvédi tevékenység - annak idő- és munkaszükségletét is figyelembe véve - nem indokolja az elsőfokú bíróság által kirívóan magas összegben megállapított perköltséget, sem a tárgyalások száma, sem annak időtartama alapján.</w:t>
      </w:r>
    </w:p>
    <w:p w14:paraId="25F111F3"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p>
    <w:p w14:paraId="2C4A54F2"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A felperes által megjelölt marasztalás összegéből a II. rendű alperessel szemben a pertárgyérték 6.707.368.000 forint, míg a IV. és V. rendű alperesek vonatkozásában 2.255.198.600 forint.</w:t>
      </w:r>
    </w:p>
    <w:p w14:paraId="3AA98E33"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p>
    <w:p w14:paraId="15C0FC8B"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A Fővárosi Ítélőtá</w:t>
      </w:r>
      <w:r>
        <w:rPr>
          <w:rFonts w:ascii="Times New Roman" w:hAnsi="Times New Roman" w:cs="Times New Roman"/>
          <w:kern w:val="3"/>
        </w:rPr>
        <w:t xml:space="preserve">bla a fent kifejtett szempontokat figyelembe véve a II. rendű, valamint a IV. és V. rendű alperesek vonatkozásában a pertárgyérték 1‰-ét elérő ügyvédi munkadíjat talált indokoltnak, amely a II. rendű alperes vonatkozásában 6.707.368 forintot jelent. A IV. és V. rendű alperesek jogi képviseletével kapcsolatban a pertárgyérték 1‰-e 2.255.200 forint lenne, azonban a </w:t>
      </w:r>
      <w:proofErr w:type="spellStart"/>
      <w:r>
        <w:rPr>
          <w:rFonts w:ascii="Times New Roman" w:hAnsi="Times New Roman" w:cs="Times New Roman"/>
          <w:kern w:val="3"/>
        </w:rPr>
        <w:t>rPp</w:t>
      </w:r>
      <w:proofErr w:type="spellEnd"/>
      <w:r>
        <w:rPr>
          <w:rFonts w:ascii="Times New Roman" w:hAnsi="Times New Roman" w:cs="Times New Roman"/>
          <w:kern w:val="3"/>
        </w:rPr>
        <w:t>. 253. § (3) bekezdésére figyelemmel a felperes fellebbezésében meghatározott 5.000.000 forintnál alacsonyabb összegben ezen alpereseknél az üg</w:t>
      </w:r>
      <w:r>
        <w:rPr>
          <w:rFonts w:ascii="Times New Roman" w:hAnsi="Times New Roman" w:cs="Times New Roman"/>
          <w:kern w:val="3"/>
        </w:rPr>
        <w:t>yvédi munkadíj összegét nem lehet megállapítani. Az elsőfokú ügyvédi munkadíj összegét növeli a Fővárosi Ítélőtábla által a hatályon kívül helyező végzésében alperesenként meghatározott 500.000 forint + áfa.</w:t>
      </w:r>
    </w:p>
    <w:p w14:paraId="27A514F3"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p>
    <w:p w14:paraId="03216774"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 xml:space="preserve">A </w:t>
      </w:r>
      <w:proofErr w:type="spellStart"/>
      <w:r>
        <w:rPr>
          <w:rFonts w:ascii="Times New Roman" w:hAnsi="Times New Roman" w:cs="Times New Roman"/>
          <w:kern w:val="3"/>
        </w:rPr>
        <w:t>rPp</w:t>
      </w:r>
      <w:proofErr w:type="spellEnd"/>
      <w:r>
        <w:rPr>
          <w:rFonts w:ascii="Times New Roman" w:hAnsi="Times New Roman" w:cs="Times New Roman"/>
          <w:kern w:val="3"/>
        </w:rPr>
        <w:t>. 213. § (2) bekezdése szerint a bíróság egyes kereseti kérelmek felől vagy a kereseti kérelemnek önállóan elbírálható egyes részei felől külön ítélettel (részítélet) is határozhat, ha ebben a vonatkozásban további tárgyalásra nincs szükség és ha a többi kereseti kérelem vagy a beszámítási kifogás eldöntése végett a tárgyalást el kell halasztani.</w:t>
      </w:r>
    </w:p>
    <w:p w14:paraId="338A70F5"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p>
    <w:p w14:paraId="611C3A1A"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 xml:space="preserve">A </w:t>
      </w:r>
      <w:proofErr w:type="spellStart"/>
      <w:r>
        <w:rPr>
          <w:rFonts w:ascii="Times New Roman" w:hAnsi="Times New Roman" w:cs="Times New Roman"/>
          <w:kern w:val="3"/>
        </w:rPr>
        <w:t>rPp</w:t>
      </w:r>
      <w:proofErr w:type="spellEnd"/>
      <w:r>
        <w:rPr>
          <w:rFonts w:ascii="Times New Roman" w:hAnsi="Times New Roman" w:cs="Times New Roman"/>
          <w:kern w:val="3"/>
        </w:rPr>
        <w:t xml:space="preserve">. 253. § (2) bekezdése szerint részítélet a másodfokú eljárásban is hozható. A felperes által előterjesztett kereset a II., valamint a IV. és V. rendű alperesek vonatkozásában önállóan elbírálható volt, velük szemben a keresetet elutasító döntés helyes volt, ezért azt ebben a részében a </w:t>
      </w:r>
      <w:proofErr w:type="spellStart"/>
      <w:r>
        <w:rPr>
          <w:rFonts w:ascii="Times New Roman" w:hAnsi="Times New Roman" w:cs="Times New Roman"/>
          <w:kern w:val="3"/>
        </w:rPr>
        <w:t>rPp</w:t>
      </w:r>
      <w:proofErr w:type="spellEnd"/>
      <w:r>
        <w:rPr>
          <w:rFonts w:ascii="Times New Roman" w:hAnsi="Times New Roman" w:cs="Times New Roman"/>
          <w:kern w:val="3"/>
        </w:rPr>
        <w:t>. 253. § (2) bekezdése alapján - eltérő jogi indokolással - a Fővárosi Ítélőtábla helybenhagyta.</w:t>
      </w:r>
    </w:p>
    <w:p w14:paraId="12EDD2C9"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p>
    <w:p w14:paraId="48BC2C9B"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 xml:space="preserve">A Fővárosi Ítélőtábla álláspontja szerint ugyanakkor a felperesnek az I. rendű alperessel szemben előterjesztett keresete nem évült el, ezért a Fővárosi Ítélőtábla az elsőfokú bíróság ítéletét ebben a részében a </w:t>
      </w:r>
      <w:proofErr w:type="spellStart"/>
      <w:r>
        <w:rPr>
          <w:rFonts w:ascii="Times New Roman" w:hAnsi="Times New Roman" w:cs="Times New Roman"/>
          <w:kern w:val="3"/>
        </w:rPr>
        <w:t>rPp</w:t>
      </w:r>
      <w:proofErr w:type="spellEnd"/>
      <w:r>
        <w:rPr>
          <w:rFonts w:ascii="Times New Roman" w:hAnsi="Times New Roman" w:cs="Times New Roman"/>
          <w:kern w:val="3"/>
        </w:rPr>
        <w:t>. 252. § (3) bekezdése alapján hatályon kívül helyezte, és ebben a keretben az elsőfokú bíróságot a per újabb tárgyalására és újabb határozat hozatalára utasította.</w:t>
      </w:r>
    </w:p>
    <w:p w14:paraId="76080A00"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p>
    <w:p w14:paraId="2D749E15"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 xml:space="preserve">Az elsőfokú bíróság a felperesnek a </w:t>
      </w:r>
      <w:proofErr w:type="spellStart"/>
      <w:r>
        <w:rPr>
          <w:rFonts w:ascii="Times New Roman" w:hAnsi="Times New Roman" w:cs="Times New Roman"/>
          <w:kern w:val="3"/>
        </w:rPr>
        <w:t>rPtk</w:t>
      </w:r>
      <w:proofErr w:type="spellEnd"/>
      <w:r>
        <w:rPr>
          <w:rFonts w:ascii="Times New Roman" w:hAnsi="Times New Roman" w:cs="Times New Roman"/>
          <w:kern w:val="3"/>
        </w:rPr>
        <w:t>. 339. § (1) bekezdésére alapított keresetét az I. rendű alperessel szemben érdemben nem vizsgálta, ezért a megismételt eljárásban az elsőfokú bíróságnak abban a kérdésben kell állást foglalnia, hogy a kártérítés törvényi elemei (jogellenes, felróható magatartás, kár bekövetkezte, a kettő közötti okozati összefüggés) fennállnak-e, milyen összegű a kár mértéke, ezzel kapcsolatban a felek által felajánlott bizonyítási eljárást le kell folytatni, és ezt követően lesz az elsőfokú bíróság abban a helyzetben,</w:t>
      </w:r>
      <w:r>
        <w:rPr>
          <w:rFonts w:ascii="Times New Roman" w:hAnsi="Times New Roman" w:cs="Times New Roman"/>
          <w:kern w:val="3"/>
        </w:rPr>
        <w:t xml:space="preserve"> hogy döntsön arról, az I. rendű alperes kártérítés fizetésének kötelezettsége fennáll-e, az mekkora összegű. A kártérítés mértékének elbírálása körében figyelemmel kell lenni arra is, hogy a </w:t>
      </w:r>
      <w:proofErr w:type="spellStart"/>
      <w:r>
        <w:rPr>
          <w:rFonts w:ascii="Times New Roman" w:hAnsi="Times New Roman" w:cs="Times New Roman"/>
          <w:kern w:val="3"/>
        </w:rPr>
        <w:t>rPtk</w:t>
      </w:r>
      <w:proofErr w:type="spellEnd"/>
      <w:r>
        <w:rPr>
          <w:rFonts w:ascii="Times New Roman" w:hAnsi="Times New Roman" w:cs="Times New Roman"/>
          <w:kern w:val="3"/>
        </w:rPr>
        <w:t>. 340. § (1) bekezdése alapján a károsult a kár megelőzése körében mit tett, közrehatott-e a kár bekövetkeztében.</w:t>
      </w:r>
    </w:p>
    <w:p w14:paraId="6DE15DAC"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p>
    <w:p w14:paraId="79D38BB6"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 xml:space="preserve">A Fővárosi Ítélőtábla az I. rendű alperessel kapcsolatos határozata jellegére tekintettel a </w:t>
      </w:r>
      <w:proofErr w:type="spellStart"/>
      <w:r>
        <w:rPr>
          <w:rFonts w:ascii="Times New Roman" w:hAnsi="Times New Roman" w:cs="Times New Roman"/>
          <w:kern w:val="3"/>
        </w:rPr>
        <w:t>rPp</w:t>
      </w:r>
      <w:proofErr w:type="spellEnd"/>
      <w:r>
        <w:rPr>
          <w:rFonts w:ascii="Times New Roman" w:hAnsi="Times New Roman" w:cs="Times New Roman"/>
          <w:kern w:val="3"/>
        </w:rPr>
        <w:t xml:space="preserve">. 252. § (4) bekezdése alapján csak megállapította a felperesnek és az I. rendű alperesnek a másodfokú eljárásban felmerült költségét azzal, hogy annak viseléséről az elsőfokú bíróságnak kell az eljárást befejező érdemi határozatában döntenie; rögzítette továbbá a felperes személyes </w:t>
      </w:r>
      <w:r>
        <w:rPr>
          <w:rFonts w:ascii="Times New Roman" w:hAnsi="Times New Roman" w:cs="Times New Roman"/>
          <w:kern w:val="3"/>
        </w:rPr>
        <w:lastRenderedPageBreak/>
        <w:t>illetékmentessége folytán le nem rótt jogorvoslati illeték összegét.</w:t>
      </w:r>
    </w:p>
    <w:p w14:paraId="43A3CB9D"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p>
    <w:p w14:paraId="7DC721AB"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Rámutat a Fővárosi Ítélőtábla arra, hogy az elsőfokú bíróság az eljárási illeték összegét tévesen állapította meg 2.497.241.300 forintban, mivel az 1990. évi XCIII. törvény (</w:t>
      </w:r>
      <w:proofErr w:type="spellStart"/>
      <w:r>
        <w:rPr>
          <w:rFonts w:ascii="Times New Roman" w:hAnsi="Times New Roman" w:cs="Times New Roman"/>
          <w:kern w:val="3"/>
        </w:rPr>
        <w:t>Itv</w:t>
      </w:r>
      <w:proofErr w:type="spellEnd"/>
      <w:r>
        <w:rPr>
          <w:rFonts w:ascii="Times New Roman" w:hAnsi="Times New Roman" w:cs="Times New Roman"/>
          <w:kern w:val="3"/>
        </w:rPr>
        <w:t xml:space="preserve">.) 42. § (1) bekezdésének a) pontja értelmében az elsőfokú eljárásban az illeték mértéke 6%, de legfeljebb 1.500.000 forint; az </w:t>
      </w:r>
      <w:proofErr w:type="spellStart"/>
      <w:r>
        <w:rPr>
          <w:rFonts w:ascii="Times New Roman" w:hAnsi="Times New Roman" w:cs="Times New Roman"/>
          <w:kern w:val="3"/>
        </w:rPr>
        <w:t>Itv</w:t>
      </w:r>
      <w:proofErr w:type="spellEnd"/>
      <w:r>
        <w:rPr>
          <w:rFonts w:ascii="Times New Roman" w:hAnsi="Times New Roman" w:cs="Times New Roman"/>
          <w:kern w:val="3"/>
        </w:rPr>
        <w:t xml:space="preserve">. 46. § (1) bekezdése alapján a fellebbezés illetéke 8%, de legfeljebb 2.500.000 forint. Az </w:t>
      </w:r>
      <w:proofErr w:type="spellStart"/>
      <w:proofErr w:type="gramStart"/>
      <w:r>
        <w:rPr>
          <w:rFonts w:ascii="Times New Roman" w:hAnsi="Times New Roman" w:cs="Times New Roman"/>
          <w:kern w:val="3"/>
        </w:rPr>
        <w:t>Itv</w:t>
      </w:r>
      <w:proofErr w:type="spellEnd"/>
      <w:r>
        <w:rPr>
          <w:rFonts w:ascii="Times New Roman" w:hAnsi="Times New Roman" w:cs="Times New Roman"/>
          <w:kern w:val="3"/>
        </w:rPr>
        <w:t>.-</w:t>
      </w:r>
      <w:proofErr w:type="gramEnd"/>
      <w:r>
        <w:rPr>
          <w:rFonts w:ascii="Times New Roman" w:hAnsi="Times New Roman" w:cs="Times New Roman"/>
          <w:kern w:val="3"/>
        </w:rPr>
        <w:t>ben meghatározott maximum értéken felül magasabb illetéket akkor sem lehet megállapítani, ha a pertárgy értéke alapján a százalékos mértékkel számolva ennél nagyobb összeg jönne ki.</w:t>
      </w:r>
    </w:p>
    <w:p w14:paraId="5B63A2F1"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p>
    <w:p w14:paraId="186EE147"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Budapest, 2019. december 4.</w:t>
      </w:r>
    </w:p>
    <w:p w14:paraId="70C51F95"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p>
    <w:p w14:paraId="55597936"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p>
    <w:p w14:paraId="648BDD9D" w14:textId="77777777" w:rsidR="009F0A24" w:rsidRDefault="009F0A24">
      <w:pPr>
        <w:widowControl w:val="0"/>
        <w:suppressAutoHyphens/>
        <w:autoSpaceDE w:val="0"/>
        <w:autoSpaceDN w:val="0"/>
        <w:adjustRightInd w:val="0"/>
        <w:spacing w:after="0" w:line="240" w:lineRule="auto"/>
        <w:rPr>
          <w:rFonts w:ascii="Times New Roman" w:hAnsi="Times New Roman" w:cs="Times New Roman"/>
          <w:kern w:val="3"/>
        </w:rPr>
      </w:pPr>
      <w:r>
        <w:rPr>
          <w:rFonts w:ascii="Times New Roman" w:hAnsi="Times New Roman" w:cs="Times New Roman"/>
          <w:kern w:val="3"/>
        </w:rPr>
        <w:t>. Kurucz Zsuzsánna s. k.</w:t>
      </w:r>
    </w:p>
    <w:p w14:paraId="64C1B76F" w14:textId="77777777" w:rsidR="009F0A24" w:rsidRDefault="009F0A24">
      <w:pPr>
        <w:widowControl w:val="0"/>
        <w:suppressAutoHyphens/>
        <w:autoSpaceDE w:val="0"/>
        <w:autoSpaceDN w:val="0"/>
        <w:adjustRightInd w:val="0"/>
        <w:spacing w:after="0" w:line="240" w:lineRule="auto"/>
        <w:rPr>
          <w:rFonts w:ascii="Times New Roman" w:hAnsi="Times New Roman" w:cs="Times New Roman"/>
          <w:kern w:val="3"/>
        </w:rPr>
      </w:pPr>
      <w:r>
        <w:rPr>
          <w:rFonts w:ascii="Times New Roman" w:hAnsi="Times New Roman" w:cs="Times New Roman"/>
          <w:kern w:val="3"/>
        </w:rPr>
        <w:t>a tanács elnöke, előadó bíró</w:t>
      </w:r>
    </w:p>
    <w:p w14:paraId="76A710A3"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p>
    <w:p w14:paraId="02362BF7" w14:textId="77777777" w:rsidR="009F0A24" w:rsidRDefault="009F0A24">
      <w:pPr>
        <w:widowControl w:val="0"/>
        <w:tabs>
          <w:tab w:val="left" w:pos="480"/>
          <w:tab w:val="left" w:pos="7590"/>
        </w:tabs>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 xml:space="preserve">. </w:t>
      </w:r>
      <w:proofErr w:type="spellStart"/>
      <w:r>
        <w:rPr>
          <w:rFonts w:ascii="Times New Roman" w:hAnsi="Times New Roman" w:cs="Times New Roman"/>
          <w:kern w:val="3"/>
        </w:rPr>
        <w:t>Felker</w:t>
      </w:r>
      <w:proofErr w:type="spellEnd"/>
      <w:r>
        <w:rPr>
          <w:rFonts w:ascii="Times New Roman" w:hAnsi="Times New Roman" w:cs="Times New Roman"/>
          <w:kern w:val="3"/>
        </w:rPr>
        <w:t xml:space="preserve"> László s. </w:t>
      </w:r>
      <w:proofErr w:type="gramStart"/>
      <w:r>
        <w:rPr>
          <w:rFonts w:ascii="Times New Roman" w:hAnsi="Times New Roman" w:cs="Times New Roman"/>
          <w:kern w:val="3"/>
        </w:rPr>
        <w:t>k..</w:t>
      </w:r>
      <w:proofErr w:type="gramEnd"/>
      <w:r>
        <w:rPr>
          <w:rFonts w:ascii="Times New Roman" w:hAnsi="Times New Roman" w:cs="Times New Roman"/>
          <w:kern w:val="3"/>
        </w:rPr>
        <w:t xml:space="preserve"> Czifra Veronika s. k.</w:t>
      </w:r>
    </w:p>
    <w:p w14:paraId="734141D3" w14:textId="77777777" w:rsidR="009F0A24" w:rsidRDefault="009F0A24">
      <w:pPr>
        <w:widowControl w:val="0"/>
        <w:tabs>
          <w:tab w:val="left" w:pos="870"/>
          <w:tab w:val="left" w:pos="8220"/>
        </w:tabs>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ab/>
        <w:t xml:space="preserve">bíró </w:t>
      </w:r>
      <w:r>
        <w:rPr>
          <w:rFonts w:ascii="Times New Roman" w:hAnsi="Times New Roman" w:cs="Times New Roman"/>
          <w:kern w:val="3"/>
        </w:rPr>
        <w:tab/>
      </w:r>
      <w:proofErr w:type="spellStart"/>
      <w:r>
        <w:rPr>
          <w:rFonts w:ascii="Times New Roman" w:hAnsi="Times New Roman" w:cs="Times New Roman"/>
          <w:kern w:val="3"/>
        </w:rPr>
        <w:t>bíró</w:t>
      </w:r>
      <w:proofErr w:type="spellEnd"/>
    </w:p>
    <w:p w14:paraId="2987241B"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p>
    <w:p w14:paraId="4080F24E"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p>
    <w:p w14:paraId="2DDC73A7"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A kiadmány hiteléül:</w:t>
      </w:r>
    </w:p>
    <w:p w14:paraId="7D4D94EC"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Szigeti Krisztina</w:t>
      </w:r>
    </w:p>
    <w:p w14:paraId="245717F9" w14:textId="77777777" w:rsidR="009F0A24" w:rsidRDefault="009F0A24">
      <w:pPr>
        <w:widowControl w:val="0"/>
        <w:suppressAutoHyphens/>
        <w:autoSpaceDE w:val="0"/>
        <w:autoSpaceDN w:val="0"/>
        <w:adjustRightInd w:val="0"/>
        <w:spacing w:after="0" w:line="240" w:lineRule="auto"/>
        <w:jc w:val="both"/>
        <w:rPr>
          <w:rFonts w:ascii="Times New Roman" w:hAnsi="Times New Roman" w:cs="Times New Roman"/>
          <w:kern w:val="3"/>
        </w:rPr>
      </w:pPr>
      <w:r>
        <w:rPr>
          <w:rFonts w:ascii="Times New Roman" w:hAnsi="Times New Roman" w:cs="Times New Roman"/>
          <w:kern w:val="3"/>
        </w:rPr>
        <w:t>tisztviselő</w:t>
      </w:r>
    </w:p>
    <w:sectPr w:rsidR="009F0A24">
      <w:pgSz w:w="12240" w:h="15840"/>
      <w:pgMar w:top="1417" w:right="1417" w:bottom="1417" w:left="1417"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1134"/>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4E5570"/>
    <w:rsid w:val="001F6B75"/>
    <w:rsid w:val="004E5570"/>
    <w:rsid w:val="009F0A2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274FF7"/>
  <w14:defaultImageDpi w14:val="0"/>
  <w15:docId w15:val="{D47A7E38-89E2-4EA1-B1C2-048C98744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hu-HU" w:eastAsia="hu-H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7179</Words>
  <Characters>49540</Characters>
  <Application>Microsoft Office Word</Application>
  <DocSecurity>0</DocSecurity>
  <Lines>412</Lines>
  <Paragraphs>113</Paragraphs>
  <ScaleCrop>false</ScaleCrop>
  <Company/>
  <LinksUpToDate>false</LinksUpToDate>
  <CharactersWithSpaces>56606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Dán Judit dr. [Kúria]</dc:creator>
  <cp:keywords/>
  <dc:description/>
  <cp:lastModifiedBy>Dán Judit dr. [Kúria]</cp:lastModifiedBy>
  <cp:revision>2</cp:revision>
  <dcterms:created xsi:type="dcterms:W3CDTF">2026-10-19T07:44:00Z</dcterms:created>
  <dcterms:modified xsi:type="dcterms:W3CDTF">2026-10-19T07:44:00Z</dcterms:modified>
</cp:coreProperties>
</file>