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E96BA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b/>
          <w:bCs/>
          <w:kern w:val="0"/>
        </w:rPr>
        <w:t>Fővárosi Bíróság Gazdasági Kollégiuma</w:t>
      </w:r>
    </w:p>
    <w:p w14:paraId="17F92CD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 </w:t>
      </w:r>
      <w:r>
        <w:rPr>
          <w:rFonts w:ascii="Arial" w:hAnsi="Arial" w:cs="Arial"/>
          <w:b/>
          <w:bCs/>
          <w:kern w:val="0"/>
        </w:rPr>
        <w:t>1027 Budapest, Varsányi Irén u. 40-44.</w:t>
      </w:r>
    </w:p>
    <w:p w14:paraId="4D3A3B0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             </w:t>
      </w:r>
      <w:r>
        <w:rPr>
          <w:rFonts w:ascii="Arial" w:hAnsi="Arial" w:cs="Arial"/>
          <w:b/>
          <w:bCs/>
          <w:kern w:val="0"/>
        </w:rPr>
        <w:t>1535 Budapest, Pf.: 887.</w:t>
      </w:r>
    </w:p>
    <w:p w14:paraId="4DF840B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</w:rPr>
      </w:pPr>
    </w:p>
    <w:p w14:paraId="47D82C1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b/>
          <w:bCs/>
          <w:kern w:val="0"/>
        </w:rPr>
        <w:t>5.G.41.852/2009/30.</w:t>
      </w:r>
    </w:p>
    <w:p w14:paraId="4B1F2B64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5D0836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B4DEBB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</w:rPr>
      </w:pPr>
    </w:p>
    <w:p w14:paraId="6758E1D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7DDA3F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</w:rPr>
      </w:pPr>
      <w:r>
        <w:rPr>
          <w:rFonts w:ascii="Arial" w:hAnsi="Arial" w:cs="Arial"/>
          <w:b/>
          <w:bCs/>
          <w:kern w:val="0"/>
        </w:rPr>
        <w:t xml:space="preserve">A MAGYAR KÖZTÁRSASÁG </w:t>
      </w:r>
      <w:proofErr w:type="gramStart"/>
      <w:r>
        <w:rPr>
          <w:rFonts w:ascii="Arial" w:hAnsi="Arial" w:cs="Arial"/>
          <w:b/>
          <w:bCs/>
          <w:kern w:val="0"/>
        </w:rPr>
        <w:t>NEVÉBEN !</w:t>
      </w:r>
      <w:proofErr w:type="gramEnd"/>
    </w:p>
    <w:p w14:paraId="6CE81BE9" w14:textId="77777777" w:rsidR="006D7E7C" w:rsidRDefault="006D7E7C">
      <w:pPr>
        <w:keepNext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</w:rPr>
      </w:pPr>
    </w:p>
    <w:p w14:paraId="1F83AA0A" w14:textId="77777777" w:rsidR="006D7E7C" w:rsidRDefault="006D7E7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191F06CB" w14:textId="77777777" w:rsidR="006D7E7C" w:rsidRDefault="006D7E7C">
      <w:pPr>
        <w:keepNext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</w:rPr>
      </w:pPr>
      <w:r>
        <w:rPr>
          <w:rFonts w:ascii="Arial" w:hAnsi="Arial" w:cs="Arial"/>
          <w:b/>
          <w:bCs/>
          <w:kern w:val="0"/>
        </w:rPr>
        <w:t xml:space="preserve">A Fővárosi Bíróság </w:t>
      </w:r>
    </w:p>
    <w:p w14:paraId="5654665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EE64A0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b/>
          <w:bCs/>
          <w:color w:val="000000"/>
          <w:kern w:val="0"/>
        </w:rPr>
        <w:t>Felperesi képviselő</w:t>
      </w:r>
      <w:r>
        <w:rPr>
          <w:rFonts w:ascii="Arial" w:hAnsi="Arial" w:cs="Arial"/>
          <w:kern w:val="0"/>
        </w:rPr>
        <w:t xml:space="preserve"> (ügyintéző</w:t>
      </w:r>
      <w:r>
        <w:rPr>
          <w:rFonts w:ascii="Arial" w:hAnsi="Arial" w:cs="Arial"/>
          <w:kern w:val="0"/>
        </w:rPr>
        <w:t>: dr. Marosi András ügyvéd,</w:t>
      </w:r>
      <w:r>
        <w:rPr>
          <w:rFonts w:ascii="Arial" w:hAnsi="Arial" w:cs="Arial"/>
          <w:b/>
          <w:bCs/>
          <w:color w:val="000000"/>
          <w:kern w:val="0"/>
        </w:rPr>
        <w:t xml:space="preserve"> felperesi képviselő címe</w:t>
      </w:r>
      <w:r>
        <w:rPr>
          <w:rFonts w:ascii="Arial" w:hAnsi="Arial" w:cs="Arial"/>
          <w:kern w:val="0"/>
        </w:rPr>
        <w:t>) által képviselt</w:t>
      </w:r>
    </w:p>
    <w:p w14:paraId="63B3D4F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proofErr w:type="gramStart"/>
      <w:r>
        <w:rPr>
          <w:rFonts w:ascii="Arial" w:hAnsi="Arial" w:cs="Arial"/>
          <w:b/>
          <w:bCs/>
          <w:color w:val="000000"/>
          <w:kern w:val="0"/>
        </w:rPr>
        <w:t>Felperes</w:t>
      </w:r>
      <w:r>
        <w:rPr>
          <w:rFonts w:ascii="Arial" w:hAnsi="Arial" w:cs="Arial"/>
          <w:kern w:val="0"/>
        </w:rPr>
        <w:t>(</w:t>
      </w:r>
      <w:proofErr w:type="gramEnd"/>
      <w:r>
        <w:rPr>
          <w:rFonts w:ascii="Arial" w:hAnsi="Arial" w:cs="Arial"/>
          <w:color w:val="000000"/>
          <w:kern w:val="0"/>
        </w:rPr>
        <w:t>felperes címe</w:t>
      </w:r>
      <w:r>
        <w:rPr>
          <w:rFonts w:ascii="Arial" w:hAnsi="Arial" w:cs="Arial"/>
          <w:kern w:val="0"/>
        </w:rPr>
        <w:t xml:space="preserve">) felperesnek,  </w:t>
      </w:r>
    </w:p>
    <w:p w14:paraId="04FF39A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E531DD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b/>
          <w:bCs/>
          <w:color w:val="000000"/>
          <w:kern w:val="0"/>
        </w:rPr>
        <w:t>I-II. r. alperesi képviselő</w:t>
      </w:r>
      <w:r>
        <w:rPr>
          <w:rFonts w:ascii="Arial" w:hAnsi="Arial" w:cs="Arial"/>
          <w:kern w:val="0"/>
        </w:rPr>
        <w:t xml:space="preserve"> (ügyintéző: dr. Marosi Zoltán ügyvéd, </w:t>
      </w:r>
      <w:r>
        <w:rPr>
          <w:rFonts w:ascii="Arial" w:hAnsi="Arial" w:cs="Arial"/>
          <w:b/>
          <w:bCs/>
          <w:color w:val="000000"/>
          <w:kern w:val="0"/>
        </w:rPr>
        <w:t>I-II. r. alperesi képviselő címe</w:t>
      </w:r>
      <w:r>
        <w:rPr>
          <w:rFonts w:ascii="Arial" w:hAnsi="Arial" w:cs="Arial"/>
          <w:kern w:val="0"/>
        </w:rPr>
        <w:t xml:space="preserve">) és </w:t>
      </w:r>
    </w:p>
    <w:p w14:paraId="65ACDC6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proofErr w:type="spellStart"/>
      <w:r>
        <w:rPr>
          <w:rFonts w:ascii="Arial" w:hAnsi="Arial" w:cs="Arial"/>
          <w:b/>
          <w:bCs/>
          <w:color w:val="000000"/>
          <w:kern w:val="0"/>
        </w:rPr>
        <w:t>I.r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alperesi képviselő</w:t>
      </w:r>
      <w:r>
        <w:rPr>
          <w:rFonts w:ascii="Arial" w:hAnsi="Arial" w:cs="Arial"/>
          <w:kern w:val="0"/>
        </w:rPr>
        <w:t xml:space="preserve"> (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I.r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alperesi képviselő címe</w:t>
      </w:r>
      <w:r>
        <w:rPr>
          <w:rFonts w:ascii="Arial" w:hAnsi="Arial" w:cs="Arial"/>
          <w:kern w:val="0"/>
        </w:rPr>
        <w:t>) által képviselt</w:t>
      </w:r>
    </w:p>
    <w:p w14:paraId="3391568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proofErr w:type="spellStart"/>
      <w:r>
        <w:rPr>
          <w:rFonts w:ascii="Arial" w:hAnsi="Arial" w:cs="Arial"/>
          <w:b/>
          <w:bCs/>
          <w:color w:val="000000"/>
          <w:kern w:val="0"/>
        </w:rPr>
        <w:t>I.r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</w:t>
      </w:r>
      <w:r>
        <w:rPr>
          <w:rFonts w:ascii="Arial" w:hAnsi="Arial" w:cs="Arial"/>
          <w:b/>
          <w:bCs/>
          <w:kern w:val="0"/>
        </w:rPr>
        <w:t xml:space="preserve"> </w:t>
      </w:r>
    </w:p>
    <w:p w14:paraId="69B2635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(</w:t>
      </w:r>
      <w:proofErr w:type="gramStart"/>
      <w:r>
        <w:rPr>
          <w:rFonts w:ascii="Arial" w:hAnsi="Arial" w:cs="Arial"/>
          <w:color w:val="000000"/>
          <w:kern w:val="0"/>
        </w:rPr>
        <w:t>I.rendű</w:t>
      </w:r>
      <w:proofErr w:type="gramEnd"/>
      <w:r>
        <w:rPr>
          <w:rFonts w:ascii="Arial" w:hAnsi="Arial" w:cs="Arial"/>
          <w:color w:val="000000"/>
          <w:kern w:val="0"/>
        </w:rPr>
        <w:t xml:space="preserve"> alperes címe</w:t>
      </w:r>
      <w:r>
        <w:rPr>
          <w:rFonts w:ascii="Arial" w:hAnsi="Arial" w:cs="Arial"/>
          <w:kern w:val="0"/>
        </w:rPr>
        <w:t>) I. rendű</w:t>
      </w:r>
    </w:p>
    <w:p w14:paraId="7B99238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CF574C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b/>
          <w:bCs/>
          <w:color w:val="000000"/>
          <w:kern w:val="0"/>
        </w:rPr>
        <w:t>I-II. r. alperesi képviselő</w:t>
      </w:r>
      <w:r>
        <w:rPr>
          <w:rFonts w:ascii="Arial" w:hAnsi="Arial" w:cs="Arial"/>
          <w:kern w:val="0"/>
        </w:rPr>
        <w:t xml:space="preserve"> (ügyintéző: dr. Marosi Zoltán ügyvéd, </w:t>
      </w:r>
      <w:r>
        <w:rPr>
          <w:rFonts w:ascii="Arial" w:hAnsi="Arial" w:cs="Arial"/>
          <w:b/>
          <w:bCs/>
          <w:color w:val="000000"/>
          <w:kern w:val="0"/>
        </w:rPr>
        <w:t>I-II. r. alperesi képviselő címe</w:t>
      </w:r>
      <w:r>
        <w:rPr>
          <w:rFonts w:ascii="Arial" w:hAnsi="Arial" w:cs="Arial"/>
          <w:kern w:val="0"/>
        </w:rPr>
        <w:t>.) által képviselt</w:t>
      </w:r>
    </w:p>
    <w:p w14:paraId="2F8D8B5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</w:rPr>
      </w:pPr>
      <w:proofErr w:type="spellStart"/>
      <w:r>
        <w:rPr>
          <w:rFonts w:ascii="Arial" w:hAnsi="Arial" w:cs="Arial"/>
          <w:b/>
          <w:bCs/>
          <w:color w:val="000000"/>
          <w:kern w:val="0"/>
        </w:rPr>
        <w:t>II.r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</w:t>
      </w:r>
    </w:p>
    <w:p w14:paraId="6427B0B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(</w:t>
      </w:r>
      <w:proofErr w:type="spellStart"/>
      <w:proofErr w:type="gramStart"/>
      <w:r>
        <w:rPr>
          <w:rFonts w:ascii="Arial" w:hAnsi="Arial" w:cs="Arial"/>
          <w:color w:val="000000"/>
          <w:kern w:val="0"/>
        </w:rPr>
        <w:t>II.rendű</w:t>
      </w:r>
      <w:proofErr w:type="spellEnd"/>
      <w:proofErr w:type="gramEnd"/>
      <w:r>
        <w:rPr>
          <w:rFonts w:ascii="Arial" w:hAnsi="Arial" w:cs="Arial"/>
          <w:color w:val="000000"/>
          <w:kern w:val="0"/>
        </w:rPr>
        <w:t xml:space="preserve"> alperes címe</w:t>
      </w:r>
      <w:r>
        <w:rPr>
          <w:rFonts w:ascii="Arial" w:hAnsi="Arial" w:cs="Arial"/>
          <w:kern w:val="0"/>
        </w:rPr>
        <w:t xml:space="preserve">) II. rendű </w:t>
      </w:r>
    </w:p>
    <w:p w14:paraId="61B459F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</w:rPr>
      </w:pPr>
      <w:proofErr w:type="spellStart"/>
      <w:r>
        <w:rPr>
          <w:rFonts w:ascii="Arial" w:hAnsi="Arial" w:cs="Arial"/>
          <w:b/>
          <w:bCs/>
          <w:color w:val="000000"/>
          <w:kern w:val="0"/>
        </w:rPr>
        <w:t>III.r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</w:t>
      </w:r>
    </w:p>
    <w:p w14:paraId="5EEB422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(</w:t>
      </w:r>
      <w:proofErr w:type="gramStart"/>
      <w:r>
        <w:rPr>
          <w:rFonts w:ascii="Arial" w:hAnsi="Arial" w:cs="Arial"/>
          <w:color w:val="000000"/>
          <w:kern w:val="0"/>
        </w:rPr>
        <w:t>I.rendű</w:t>
      </w:r>
      <w:proofErr w:type="gramEnd"/>
      <w:r>
        <w:rPr>
          <w:rFonts w:ascii="Arial" w:hAnsi="Arial" w:cs="Arial"/>
          <w:color w:val="000000"/>
          <w:kern w:val="0"/>
        </w:rPr>
        <w:t xml:space="preserve"> alperes címe</w:t>
      </w:r>
      <w:r>
        <w:rPr>
          <w:rFonts w:ascii="Arial" w:hAnsi="Arial" w:cs="Arial"/>
          <w:kern w:val="0"/>
        </w:rPr>
        <w:t xml:space="preserve">) III. rendű </w:t>
      </w:r>
    </w:p>
    <w:p w14:paraId="02549BB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proofErr w:type="spellStart"/>
      <w:r>
        <w:rPr>
          <w:rFonts w:ascii="Arial" w:hAnsi="Arial" w:cs="Arial"/>
          <w:b/>
          <w:bCs/>
          <w:color w:val="000000"/>
          <w:kern w:val="0"/>
        </w:rPr>
        <w:t>IV.r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</w:t>
      </w:r>
    </w:p>
    <w:p w14:paraId="02E6B05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(</w:t>
      </w:r>
      <w:proofErr w:type="gramStart"/>
      <w:r>
        <w:rPr>
          <w:rFonts w:ascii="Arial" w:hAnsi="Arial" w:cs="Arial"/>
          <w:color w:val="000000"/>
          <w:kern w:val="0"/>
        </w:rPr>
        <w:t>I.rendű</w:t>
      </w:r>
      <w:proofErr w:type="gramEnd"/>
      <w:r>
        <w:rPr>
          <w:rFonts w:ascii="Arial" w:hAnsi="Arial" w:cs="Arial"/>
          <w:color w:val="000000"/>
          <w:kern w:val="0"/>
        </w:rPr>
        <w:t xml:space="preserve"> alperes címe</w:t>
      </w:r>
      <w:r>
        <w:rPr>
          <w:rFonts w:ascii="Arial" w:hAnsi="Arial" w:cs="Arial"/>
          <w:kern w:val="0"/>
        </w:rPr>
        <w:t xml:space="preserve">) IV. rendű </w:t>
      </w:r>
    </w:p>
    <w:p w14:paraId="6708EDC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  <w:proofErr w:type="spellStart"/>
      <w:r>
        <w:rPr>
          <w:rFonts w:ascii="Arial" w:hAnsi="Arial" w:cs="Arial"/>
          <w:b/>
          <w:bCs/>
          <w:color w:val="000000"/>
          <w:kern w:val="0"/>
        </w:rPr>
        <w:t>V.r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</w:t>
      </w:r>
    </w:p>
    <w:p w14:paraId="5C96BDC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(</w:t>
      </w:r>
      <w:proofErr w:type="gramStart"/>
      <w:r>
        <w:rPr>
          <w:rFonts w:ascii="Arial" w:hAnsi="Arial" w:cs="Arial"/>
          <w:color w:val="000000"/>
          <w:kern w:val="0"/>
        </w:rPr>
        <w:t>I.rendű</w:t>
      </w:r>
      <w:proofErr w:type="gramEnd"/>
      <w:r>
        <w:rPr>
          <w:rFonts w:ascii="Arial" w:hAnsi="Arial" w:cs="Arial"/>
          <w:color w:val="000000"/>
          <w:kern w:val="0"/>
        </w:rPr>
        <w:t xml:space="preserve"> alperes címe</w:t>
      </w:r>
      <w:r>
        <w:rPr>
          <w:rFonts w:ascii="Arial" w:hAnsi="Arial" w:cs="Arial"/>
          <w:kern w:val="0"/>
        </w:rPr>
        <w:t>) V. rendű és</w:t>
      </w:r>
    </w:p>
    <w:p w14:paraId="1DFB99B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843F4B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proofErr w:type="spellStart"/>
      <w:r>
        <w:rPr>
          <w:rFonts w:ascii="Arial" w:hAnsi="Arial" w:cs="Arial"/>
          <w:b/>
          <w:bCs/>
          <w:color w:val="000000"/>
          <w:kern w:val="0"/>
        </w:rPr>
        <w:t>VI.r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alperesi képviselő</w:t>
      </w:r>
      <w:r>
        <w:rPr>
          <w:rFonts w:ascii="Arial" w:hAnsi="Arial" w:cs="Arial"/>
          <w:kern w:val="0"/>
        </w:rPr>
        <w:t xml:space="preserve"> (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VI.r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alperesi képviselő címe</w:t>
      </w:r>
      <w:r>
        <w:rPr>
          <w:rFonts w:ascii="Arial" w:hAnsi="Arial" w:cs="Arial"/>
          <w:kern w:val="0"/>
        </w:rPr>
        <w:t>) által képviselt</w:t>
      </w:r>
    </w:p>
    <w:p w14:paraId="420EF88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proofErr w:type="spellStart"/>
      <w:r>
        <w:rPr>
          <w:rFonts w:ascii="Arial" w:hAnsi="Arial" w:cs="Arial"/>
          <w:b/>
          <w:bCs/>
          <w:color w:val="000000"/>
          <w:kern w:val="0"/>
        </w:rPr>
        <w:t>VI.r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</w:t>
      </w:r>
      <w:r>
        <w:rPr>
          <w:rFonts w:ascii="Arial" w:hAnsi="Arial" w:cs="Arial"/>
          <w:b/>
          <w:bCs/>
          <w:kern w:val="0"/>
        </w:rPr>
        <w:t xml:space="preserve"> </w:t>
      </w:r>
    </w:p>
    <w:p w14:paraId="53611EC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(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VI.r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>. alperes címe</w:t>
      </w:r>
      <w:r>
        <w:rPr>
          <w:rFonts w:ascii="Arial" w:hAnsi="Arial" w:cs="Arial"/>
          <w:kern w:val="0"/>
        </w:rPr>
        <w:t>) VI. rendű alperes ellen</w:t>
      </w:r>
    </w:p>
    <w:p w14:paraId="4FE7441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</w:t>
      </w:r>
    </w:p>
    <w:p w14:paraId="762BE0D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kártérítés iránt indított perében meghozta az alábbi  </w:t>
      </w:r>
    </w:p>
    <w:p w14:paraId="0C5EC5E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</w:rPr>
      </w:pPr>
    </w:p>
    <w:p w14:paraId="2ADAB7D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</w:rPr>
      </w:pPr>
    </w:p>
    <w:p w14:paraId="23CB57D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b/>
          <w:bCs/>
          <w:kern w:val="0"/>
        </w:rPr>
        <w:t xml:space="preserve">Í T É L E T E </w:t>
      </w:r>
      <w:proofErr w:type="gramStart"/>
      <w:r>
        <w:rPr>
          <w:rFonts w:ascii="Arial" w:hAnsi="Arial" w:cs="Arial"/>
          <w:b/>
          <w:bCs/>
          <w:kern w:val="0"/>
        </w:rPr>
        <w:t>T :</w:t>
      </w:r>
      <w:proofErr w:type="gramEnd"/>
    </w:p>
    <w:p w14:paraId="4AF4ED4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13F9C6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05FEC9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A bíróság a felperes keresetét elutasítja.</w:t>
      </w:r>
    </w:p>
    <w:p w14:paraId="2B0345A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793DC8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lastRenderedPageBreak/>
        <w:t>A bíróság kötelezi a felperest, hogy fizessen meg az alpereseknek 15 napon belül:</w:t>
      </w:r>
    </w:p>
    <w:p w14:paraId="3E7FFE1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az I-</w:t>
      </w:r>
      <w:proofErr w:type="spellStart"/>
      <w:r>
        <w:rPr>
          <w:rFonts w:ascii="Arial" w:hAnsi="Arial" w:cs="Arial"/>
          <w:kern w:val="0"/>
        </w:rPr>
        <w:t>V.r</w:t>
      </w:r>
      <w:proofErr w:type="spellEnd"/>
      <w:r>
        <w:rPr>
          <w:rFonts w:ascii="Arial" w:hAnsi="Arial" w:cs="Arial"/>
          <w:kern w:val="0"/>
        </w:rPr>
        <w:t xml:space="preserve">. alpereseknek együttesen: </w:t>
      </w:r>
      <w:proofErr w:type="gramStart"/>
      <w:r>
        <w:rPr>
          <w:rFonts w:ascii="Arial" w:hAnsi="Arial" w:cs="Arial"/>
          <w:kern w:val="0"/>
        </w:rPr>
        <w:t>3.000.000,-</w:t>
      </w:r>
      <w:proofErr w:type="gramEnd"/>
      <w:r>
        <w:rPr>
          <w:rFonts w:ascii="Arial" w:hAnsi="Arial" w:cs="Arial"/>
          <w:kern w:val="0"/>
        </w:rPr>
        <w:t xml:space="preserve"> (azaz Hárommillió) forint,</w:t>
      </w:r>
    </w:p>
    <w:p w14:paraId="4F44548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</w:t>
      </w:r>
      <w:proofErr w:type="spellStart"/>
      <w:r>
        <w:rPr>
          <w:rFonts w:ascii="Arial" w:hAnsi="Arial" w:cs="Arial"/>
          <w:kern w:val="0"/>
        </w:rPr>
        <w:t>VI.r</w:t>
      </w:r>
      <w:proofErr w:type="spellEnd"/>
      <w:r>
        <w:rPr>
          <w:rFonts w:ascii="Arial" w:hAnsi="Arial" w:cs="Arial"/>
          <w:kern w:val="0"/>
        </w:rPr>
        <w:t xml:space="preserve">. alperesnek: </w:t>
      </w:r>
      <w:proofErr w:type="gramStart"/>
      <w:r>
        <w:rPr>
          <w:rFonts w:ascii="Arial" w:hAnsi="Arial" w:cs="Arial"/>
          <w:kern w:val="0"/>
        </w:rPr>
        <w:t>3.000.000,-</w:t>
      </w:r>
      <w:proofErr w:type="gramEnd"/>
      <w:r>
        <w:rPr>
          <w:rFonts w:ascii="Arial" w:hAnsi="Arial" w:cs="Arial"/>
          <w:kern w:val="0"/>
        </w:rPr>
        <w:t xml:space="preserve"> (azaz Hárommillió) forint perköltséget.</w:t>
      </w:r>
    </w:p>
    <w:p w14:paraId="0B6CCA5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79C388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Az ítélet ellen a kézbesítéstől számított 15 napon belül fellebbezésnek van helye, melyet </w:t>
      </w:r>
    </w:p>
    <w:p w14:paraId="6F30D48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4 példányban e bíróságnál kell előterjeszteni a Fővárosi Ítélőtáblához címezve. </w:t>
      </w:r>
    </w:p>
    <w:p w14:paraId="3F5712B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0A74F8A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A bíróság tájékoztatja a peres feleket, hogy a Pp. 256/A. §-a (1) bekezdésének e./ pontja alapján a fellebbezés tárgyaláson kívüli elbírálását kérhetik.</w:t>
      </w:r>
    </w:p>
    <w:p w14:paraId="4474DFA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Amennyiben a fellebbezés csak </w:t>
      </w:r>
      <w:proofErr w:type="gramStart"/>
      <w:r>
        <w:rPr>
          <w:rFonts w:ascii="Arial" w:hAnsi="Arial" w:cs="Arial"/>
          <w:kern w:val="0"/>
        </w:rPr>
        <w:t>a perköltség viselésére,</w:t>
      </w:r>
      <w:proofErr w:type="gramEnd"/>
      <w:r>
        <w:rPr>
          <w:rFonts w:ascii="Arial" w:hAnsi="Arial" w:cs="Arial"/>
          <w:kern w:val="0"/>
        </w:rPr>
        <w:t xml:space="preserve"> vagy összegére vonatkozik, ha csak a teljesítési határidővel kapcsolatos, továbbá, ha csak az ítélet indokolása ellen irányul, a felek tárgyalás tartását kérhetik a Fővárosi Ítélőtáblától.</w:t>
      </w:r>
    </w:p>
    <w:p w14:paraId="52B535E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A jogi képviselővel eljáró felek a határozat ellen benyújtott fellebbezéshez mellékelt közös kérelemben indítványozhatják, hogy az anyagi jogszabályok megsértésére alapított fellebbezést közvetlenül a Legfelsőbb Bíróság bírálja el. Vagyonjogi perekben a felek akkor indítványozhatják a Legfelsőbb B</w:t>
      </w:r>
      <w:r>
        <w:rPr>
          <w:rFonts w:ascii="Arial" w:hAnsi="Arial" w:cs="Arial"/>
          <w:kern w:val="0"/>
        </w:rPr>
        <w:t>íróság eljárását, ha a fellebbezésben vitatott érték az ötszázezer forintot meghaladja. Ebben az esetben a fellebbezésben új tényre, illetve új bizonyítékra hivatkozni nem lehet. (Pp. 235.§-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(3) és (4) bekezdése)</w:t>
      </w:r>
    </w:p>
    <w:p w14:paraId="0CE2B5A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A Pp. 73./A. 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a./ pontja alapján az ítélőtáblák és a Legfelsőbb Bíróság előtti eljárásban a fellebbezést (csatlakozó fellebbezést) előterjesztő fél számára a jogi képviselet kötelező.</w:t>
      </w:r>
    </w:p>
    <w:p w14:paraId="705F27A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D81DC3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9E8C3BA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</w:rPr>
      </w:pPr>
      <w:r>
        <w:rPr>
          <w:rFonts w:ascii="Arial" w:hAnsi="Arial" w:cs="Arial"/>
          <w:b/>
          <w:bCs/>
          <w:kern w:val="0"/>
        </w:rPr>
        <w:t xml:space="preserve">I n d o k o l á </w:t>
      </w:r>
      <w:proofErr w:type="gramStart"/>
      <w:r>
        <w:rPr>
          <w:rFonts w:ascii="Arial" w:hAnsi="Arial" w:cs="Arial"/>
          <w:b/>
          <w:bCs/>
          <w:kern w:val="0"/>
        </w:rPr>
        <w:t>s :</w:t>
      </w:r>
      <w:proofErr w:type="gramEnd"/>
    </w:p>
    <w:p w14:paraId="01A9897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00A89D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</w:rPr>
      </w:pPr>
    </w:p>
    <w:p w14:paraId="0F56FC7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A bíróság a perben az alábbi tényállást állapította meg.</w:t>
      </w:r>
    </w:p>
    <w:p w14:paraId="1720FE4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7C7025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</w:t>
      </w:r>
      <w:r>
        <w:rPr>
          <w:rFonts w:ascii="Arial" w:hAnsi="Arial" w:cs="Arial"/>
          <w:b/>
          <w:bCs/>
          <w:color w:val="000000"/>
          <w:kern w:val="0"/>
        </w:rPr>
        <w:t>S. Kft.</w:t>
      </w:r>
      <w:r>
        <w:rPr>
          <w:rFonts w:ascii="Arial" w:hAnsi="Arial" w:cs="Arial"/>
          <w:kern w:val="0"/>
        </w:rPr>
        <w:t xml:space="preserve"> 2002. december 31.  napján átalakult </w:t>
      </w:r>
      <w:proofErr w:type="gramStart"/>
      <w:r>
        <w:rPr>
          <w:rFonts w:ascii="Arial" w:hAnsi="Arial" w:cs="Arial"/>
          <w:kern w:val="0"/>
        </w:rPr>
        <w:t>Rt.-vé</w:t>
      </w:r>
      <w:proofErr w:type="gramEnd"/>
      <w:r>
        <w:rPr>
          <w:rFonts w:ascii="Arial" w:hAnsi="Arial" w:cs="Arial"/>
          <w:kern w:val="0"/>
        </w:rPr>
        <w:t xml:space="preserve">, azaz az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alperessé, amely cégből 2007. augusztus 28. napján kivált a II., III., IV. és </w:t>
      </w:r>
      <w:proofErr w:type="spellStart"/>
      <w:r>
        <w:rPr>
          <w:rFonts w:ascii="Arial" w:hAnsi="Arial" w:cs="Arial"/>
          <w:kern w:val="0"/>
        </w:rPr>
        <w:t>V.r</w:t>
      </w:r>
      <w:proofErr w:type="spellEnd"/>
      <w:r>
        <w:rPr>
          <w:rFonts w:ascii="Arial" w:hAnsi="Arial" w:cs="Arial"/>
          <w:kern w:val="0"/>
        </w:rPr>
        <w:t xml:space="preserve">. alperes. </w:t>
      </w:r>
    </w:p>
    <w:p w14:paraId="58B0BD2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F56932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</w:t>
      </w:r>
      <w:r>
        <w:rPr>
          <w:rFonts w:ascii="Arial" w:hAnsi="Arial" w:cs="Arial"/>
          <w:b/>
          <w:bCs/>
          <w:color w:val="000000"/>
          <w:kern w:val="0"/>
        </w:rPr>
        <w:t>S. Kft.</w:t>
      </w:r>
      <w:r>
        <w:rPr>
          <w:rFonts w:ascii="Arial" w:hAnsi="Arial" w:cs="Arial"/>
          <w:kern w:val="0"/>
        </w:rPr>
        <w:t xml:space="preserve"> és a VI. r. alperes volt a tagja a </w:t>
      </w:r>
      <w:r>
        <w:rPr>
          <w:rFonts w:ascii="Arial" w:hAnsi="Arial" w:cs="Arial"/>
          <w:b/>
          <w:bCs/>
          <w:color w:val="000000"/>
          <w:kern w:val="0"/>
        </w:rPr>
        <w:t>R. Kkt.-nek</w:t>
      </w:r>
      <w:r>
        <w:rPr>
          <w:rFonts w:ascii="Arial" w:hAnsi="Arial" w:cs="Arial"/>
          <w:kern w:val="0"/>
        </w:rPr>
        <w:t xml:space="preserve"> (továbbiakban: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), amely cég végelszámolással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>. napján lett törölve a cégnyilvántartásból.</w:t>
      </w:r>
    </w:p>
    <w:p w14:paraId="075852A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266AFF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felperes és a perben nem álló ... Önkormányzata, illetve a </w:t>
      </w:r>
      <w:r>
        <w:rPr>
          <w:rFonts w:ascii="Arial" w:hAnsi="Arial" w:cs="Arial"/>
          <w:b/>
          <w:bCs/>
          <w:color w:val="000000"/>
          <w:kern w:val="0"/>
        </w:rPr>
        <w:t>D. Kft.</w:t>
      </w:r>
      <w:r>
        <w:rPr>
          <w:rFonts w:ascii="Arial" w:hAnsi="Arial" w:cs="Arial"/>
          <w:kern w:val="0"/>
        </w:rPr>
        <w:t xml:space="preserve"> „végelszámolás alatt" (</w:t>
      </w:r>
      <w:r>
        <w:rPr>
          <w:rFonts w:ascii="Arial" w:hAnsi="Arial" w:cs="Arial"/>
          <w:b/>
          <w:bCs/>
          <w:color w:val="000000"/>
          <w:kern w:val="0"/>
        </w:rPr>
        <w:t>D.</w:t>
      </w:r>
      <w:r>
        <w:rPr>
          <w:rFonts w:ascii="Arial" w:hAnsi="Arial" w:cs="Arial"/>
          <w:kern w:val="0"/>
        </w:rPr>
        <w:t xml:space="preserve"> Kft. „</w:t>
      </w:r>
      <w:proofErr w:type="spellStart"/>
      <w:r>
        <w:rPr>
          <w:rFonts w:ascii="Arial" w:hAnsi="Arial" w:cs="Arial"/>
          <w:kern w:val="0"/>
        </w:rPr>
        <w:t>v.a</w:t>
      </w:r>
      <w:proofErr w:type="spellEnd"/>
      <w:r>
        <w:rPr>
          <w:rFonts w:ascii="Arial" w:hAnsi="Arial" w:cs="Arial"/>
          <w:kern w:val="0"/>
        </w:rPr>
        <w:t xml:space="preserve">.") között 1999. január 29. napján megállapodás jött létre. E megállapodás előzményként rögzítette, hogy 1998. április 7. napján a Magyar Állam, a ... Önkormányzata és a felperes a </w:t>
      </w:r>
      <w:r>
        <w:rPr>
          <w:rFonts w:ascii="Arial" w:hAnsi="Arial" w:cs="Arial"/>
          <w:b/>
          <w:bCs/>
          <w:color w:val="000000"/>
          <w:kern w:val="0"/>
        </w:rPr>
        <w:t>beruházás</w:t>
      </w:r>
      <w:r>
        <w:rPr>
          <w:rFonts w:ascii="Arial" w:hAnsi="Arial" w:cs="Arial"/>
          <w:kern w:val="0"/>
        </w:rPr>
        <w:t xml:space="preserve"> első szakaszának megépítése vonatkozásában háttérgarancia megállapodást kötöttek egymással, amelyben az Állam és a ... Önkormányzata kölcsönösen kötelezettséget vállaltak a beruházási projektköltség finanszírozására. ... Önkormányzata és a felperes e megállapodásban -a háttérga</w:t>
      </w:r>
      <w:r>
        <w:rPr>
          <w:rFonts w:ascii="Arial" w:hAnsi="Arial" w:cs="Arial"/>
          <w:kern w:val="0"/>
        </w:rPr>
        <w:t xml:space="preserve">rancia megállapodás Állam általi felmondása ellenére- a beruházás folytatása mellett döntött. Egyben rendezték a beruházói tevékenység </w:t>
      </w:r>
      <w:r>
        <w:rPr>
          <w:rFonts w:ascii="Arial" w:hAnsi="Arial" w:cs="Arial"/>
          <w:b/>
          <w:bCs/>
          <w:color w:val="000000"/>
          <w:kern w:val="0"/>
        </w:rPr>
        <w:t>D.</w:t>
      </w:r>
      <w:r>
        <w:rPr>
          <w:rFonts w:ascii="Arial" w:hAnsi="Arial" w:cs="Arial"/>
          <w:kern w:val="0"/>
        </w:rPr>
        <w:t xml:space="preserve">  Kft. „v.a."-</w:t>
      </w:r>
      <w:proofErr w:type="spellStart"/>
      <w:r>
        <w:rPr>
          <w:rFonts w:ascii="Arial" w:hAnsi="Arial" w:cs="Arial"/>
          <w:kern w:val="0"/>
        </w:rPr>
        <w:t>tól</w:t>
      </w:r>
      <w:proofErr w:type="spellEnd"/>
      <w:r>
        <w:rPr>
          <w:rFonts w:ascii="Arial" w:hAnsi="Arial" w:cs="Arial"/>
          <w:kern w:val="0"/>
        </w:rPr>
        <w:t xml:space="preserve"> felperesre való átszállásával kapcsolatos kérdéseket, valamint a beruházás átmeneti -az állami kötelezettségvállalások teljesítéséig terjedő időtartamra szóló- finanszírozásával kapcsolatos kérdéseket.</w:t>
      </w:r>
    </w:p>
    <w:p w14:paraId="1878BF5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lastRenderedPageBreak/>
        <w:t>A megállapodás II.1. pontja alapján 1999. január 31. napjával kezdődően a beruházás előkészítésével és megvalósításával kapcsolatos valamennyi tevékenysége</w:t>
      </w:r>
      <w:r>
        <w:rPr>
          <w:rFonts w:ascii="Arial" w:hAnsi="Arial" w:cs="Arial"/>
          <w:kern w:val="0"/>
        </w:rPr>
        <w:t>t a felperes látja el az e célra létrehozott Projekt Igazgatóság útján.</w:t>
      </w:r>
    </w:p>
    <w:p w14:paraId="6B52349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7.1.2. pont szerint a felperes önállóan, saját felelősségére, felkészült beruházótól elvárható gondossággal végzi a beruházói tevékenységet, megköti a beruházás megvalósításához szükséges szerződéseket, rendelkezik az esedékessé váló fizetések teljesítéséről. A felperes </w:t>
      </w:r>
      <w:proofErr w:type="gramStart"/>
      <w:r>
        <w:rPr>
          <w:rFonts w:ascii="Arial" w:hAnsi="Arial" w:cs="Arial"/>
          <w:kern w:val="0"/>
        </w:rPr>
        <w:t>a</w:t>
      </w:r>
      <w:proofErr w:type="gramEnd"/>
      <w:r>
        <w:rPr>
          <w:rFonts w:ascii="Arial" w:hAnsi="Arial" w:cs="Arial"/>
          <w:kern w:val="0"/>
        </w:rPr>
        <w:t xml:space="preserve"> Önkormányzati Sajáterő-Hozzájárulást kizárólag a beruházás megvalósítása érdekében használja fel, míg az Önkormányzat által ÁFA-finanszírozás céljából átutalt összegeket kizárólag az ÁFA finanszírozására fordítja. </w:t>
      </w:r>
    </w:p>
    <w:p w14:paraId="4BB77A1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7.1.3. pont szerint a felperes kötelezettséget vá</w:t>
      </w:r>
      <w:r>
        <w:rPr>
          <w:rFonts w:ascii="Arial" w:hAnsi="Arial" w:cs="Arial"/>
          <w:kern w:val="0"/>
        </w:rPr>
        <w:t xml:space="preserve">llal arra, hogy amennyiben a jelen szerződés bármilyen okból megszűnik, a Beruházási Folyószámla és az Igazgatási Költség Folyószámla pozitív egyenlegét a már elvállalt és a jelen szerződés 8.4. pontja alapján az Önkormányzat által finanszírozott kötelezettségek teljesítése, valamint a már felmerült Igazgatási Költségek megfizetése után haladéktalanul átutalja az Önkormányzat által megjelölt bankszámlára. </w:t>
      </w:r>
    </w:p>
    <w:p w14:paraId="58D38EE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7.2.1. pont alapján az Önkormányzat kötelezettséget vállal arra, hogy a Beruházási Alapokmányokban f</w:t>
      </w:r>
      <w:r>
        <w:rPr>
          <w:rFonts w:ascii="Arial" w:hAnsi="Arial" w:cs="Arial"/>
          <w:kern w:val="0"/>
        </w:rPr>
        <w:t xml:space="preserve">oglalt ütemezés szerint a felperesnél a beruházás megvalósítása miatt a jelen szerződés rendelkezéseinek megfelelően felmerülő minden költséget megtérít a felperesnek Önkormányzat Sajáterő-Hozzájárulás formájában, </w:t>
      </w:r>
      <w:proofErr w:type="gramStart"/>
      <w:r>
        <w:rPr>
          <w:rFonts w:ascii="Arial" w:hAnsi="Arial" w:cs="Arial"/>
          <w:kern w:val="0"/>
        </w:rPr>
        <w:t>továbbá</w:t>
      </w:r>
      <w:proofErr w:type="gramEnd"/>
      <w:r>
        <w:rPr>
          <w:rFonts w:ascii="Arial" w:hAnsi="Arial" w:cs="Arial"/>
          <w:kern w:val="0"/>
        </w:rPr>
        <w:t xml:space="preserve"> hogy a kifizetésekhez kapcsolódó ÁFÁ-t a szerződés 6.2.1. pontjának az Igazgatásiköltség-ÁFÁ-t pedig a 6.3.5. pontnak megfelelően finanszírozza. Az Önkormányzat az Önkormányzat Sajáterő-Hozzájárulást vissza nem térítendő támogatásként bocsátja a felperes rendelkezésére. </w:t>
      </w:r>
    </w:p>
    <w:p w14:paraId="471E503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7.2.2. pont szer</w:t>
      </w:r>
      <w:r>
        <w:rPr>
          <w:rFonts w:ascii="Arial" w:hAnsi="Arial" w:cs="Arial"/>
          <w:kern w:val="0"/>
        </w:rPr>
        <w:t xml:space="preserve">int az Önkormányzat mindent megtesz annak érdekében, hogy a beruházás megvalósítása és annak finanszírozása a jelen szerződés által lehetővé tett mértékben semlegesen érintse a felperes mérlegét és eredménykimutatását, és a felperes számára ne okozzon tényleges kiadással járó pénzügyi tehervállalás-növekedést. </w:t>
      </w:r>
    </w:p>
    <w:p w14:paraId="70F84A6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04C793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E megállapodás alapján ... Önkormányzata és a felperes 2000. május 16. napján felhalmozási célú pénzeszköz végleges átadás-átvételéről szóló megállapodást kötött, amelyet többször módosítottak. A 2000. decemberében kelt 2. számú módosítás szerint a ... Önkormányzat ... Irodájához tartozó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PEgység</w:t>
      </w:r>
      <w:proofErr w:type="spellEnd"/>
      <w:r>
        <w:rPr>
          <w:rFonts w:ascii="Arial" w:hAnsi="Arial" w:cs="Arial"/>
          <w:kern w:val="0"/>
        </w:rPr>
        <w:t xml:space="preserve"> a beruházás vonatkozásában intézkedik a számlák kifizetéséhez szükséges pénzügyi fedezet átadásáról, a beruházás költségvetési sorának a terhére. A 14. pont szerint az átvevő kötelezte magát arra, hogy rendeltetésellenes felhasználás esetén az átvett pénzeszközt az átadónak haladéktalanul visszafizeti.</w:t>
      </w:r>
    </w:p>
    <w:p w14:paraId="10D2F43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2001. február 9-én megkötött pénzeszköz átadás-átvételi megállapodást módosító 2002. január 9. és 2004. január 19. napján kelt megállapodások szerint a ... Önkormányzat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PEgysége</w:t>
      </w:r>
      <w:proofErr w:type="spellEnd"/>
      <w:r>
        <w:rPr>
          <w:rFonts w:ascii="Arial" w:hAnsi="Arial" w:cs="Arial"/>
          <w:kern w:val="0"/>
        </w:rPr>
        <w:t xml:space="preserve"> a beruházás megvalósításának feladataira az 5. pontban részletezett éves ütemezéssel ad át pénzeszközt azzal a feltétellel, hogy az átvevő a tárgyi beruházás számláit az átadóhoz azok fizetési esedékessége előtt minimum hét nappal benyújtja. A számla összegét az átadó, legkésőbb az esedékesség előtti napon átutalja a felperesnek. Ezen megállapodások is tartalmazták azt, hogy az átvevő köteles rendeltetésellenes felhasználás esetén az átvett pénzeszközt az átadónak haladéktalanul megtéríteni.</w:t>
      </w:r>
    </w:p>
    <w:p w14:paraId="07F0D06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C7709F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lastRenderedPageBreak/>
        <w:t xml:space="preserve">E megállapodások alapján az Önkormányzat </w:t>
      </w:r>
      <w:proofErr w:type="spellStart"/>
      <w:r>
        <w:rPr>
          <w:rFonts w:ascii="Arial" w:hAnsi="Arial" w:cs="Arial"/>
          <w:kern w:val="0"/>
        </w:rPr>
        <w:t>számlánként</w:t>
      </w:r>
      <w:proofErr w:type="spellEnd"/>
      <w:r>
        <w:rPr>
          <w:rFonts w:ascii="Arial" w:hAnsi="Arial" w:cs="Arial"/>
          <w:kern w:val="0"/>
        </w:rPr>
        <w:t xml:space="preserve"> finanszírozta </w:t>
      </w:r>
      <w:proofErr w:type="gramStart"/>
      <w:r>
        <w:rPr>
          <w:rFonts w:ascii="Arial" w:hAnsi="Arial" w:cs="Arial"/>
          <w:kern w:val="0"/>
        </w:rPr>
        <w:t xml:space="preserve">a </w:t>
      </w:r>
      <w:r>
        <w:rPr>
          <w:rFonts w:ascii="Arial" w:hAnsi="Arial" w:cs="Arial"/>
          <w:b/>
          <w:bCs/>
          <w:color w:val="000000"/>
          <w:kern w:val="0"/>
        </w:rPr>
        <w:t xml:space="preserve"> </w:t>
      </w:r>
      <w:r>
        <w:rPr>
          <w:rFonts w:ascii="Arial" w:hAnsi="Arial" w:cs="Arial"/>
          <w:kern w:val="0"/>
        </w:rPr>
        <w:t>beruházás</w:t>
      </w:r>
      <w:proofErr w:type="gramEnd"/>
      <w:r>
        <w:rPr>
          <w:rFonts w:ascii="Arial" w:hAnsi="Arial" w:cs="Arial"/>
          <w:kern w:val="0"/>
        </w:rPr>
        <w:t xml:space="preserve"> perbeli költségeit.</w:t>
      </w:r>
    </w:p>
    <w:p w14:paraId="3DC6F86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53423A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felperes önálló jogi személyiséggel nem rendelkező szervezeti egysége, a </w:t>
      </w:r>
      <w:r>
        <w:rPr>
          <w:rFonts w:ascii="Arial" w:hAnsi="Arial" w:cs="Arial"/>
          <w:b/>
          <w:bCs/>
          <w:color w:val="000000"/>
          <w:kern w:val="0"/>
        </w:rPr>
        <w:t>D.</w:t>
      </w:r>
      <w:r>
        <w:rPr>
          <w:rFonts w:ascii="Arial" w:hAnsi="Arial" w:cs="Arial"/>
          <w:kern w:val="0"/>
        </w:rPr>
        <w:t xml:space="preserve"> Projekt Igazgatósága a Közbeszerzések Tanácsa hivatalos lapjában, a Közbeszerzési Értesítőben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. napján részvételi felhívást tett közzé, nyílt előminősítéses közbeszerzési eljárásra. A beszerzés tárgya: </w:t>
      </w:r>
      <w:r>
        <w:rPr>
          <w:rFonts w:ascii="Arial" w:hAnsi="Arial" w:cs="Arial"/>
          <w:b/>
          <w:bCs/>
          <w:color w:val="000000"/>
          <w:kern w:val="0"/>
        </w:rPr>
        <w:t>... helyen</w:t>
      </w:r>
      <w:r>
        <w:rPr>
          <w:rFonts w:ascii="Arial" w:hAnsi="Arial" w:cs="Arial"/>
          <w:kern w:val="0"/>
        </w:rPr>
        <w:t xml:space="preserve"> az út- és járdaburkolat, illetve a villamosvágányok teljes felújítása a kapcsolódó közműépítési munkákkal együtt a </w:t>
      </w:r>
      <w:r>
        <w:rPr>
          <w:rFonts w:ascii="Arial" w:hAnsi="Arial" w:cs="Arial"/>
          <w:b/>
          <w:bCs/>
          <w:color w:val="000000"/>
          <w:kern w:val="0"/>
        </w:rPr>
        <w:t>M. krt.</w:t>
      </w:r>
      <w:r>
        <w:rPr>
          <w:rFonts w:ascii="Arial" w:hAnsi="Arial" w:cs="Arial"/>
          <w:kern w:val="0"/>
        </w:rPr>
        <w:t xml:space="preserve"> és a </w:t>
      </w:r>
      <w:r>
        <w:rPr>
          <w:rFonts w:ascii="Arial" w:hAnsi="Arial" w:cs="Arial"/>
          <w:b/>
          <w:bCs/>
          <w:color w:val="000000"/>
          <w:kern w:val="0"/>
        </w:rPr>
        <w:t>F.</w:t>
      </w:r>
      <w:r>
        <w:rPr>
          <w:rFonts w:ascii="Arial" w:hAnsi="Arial" w:cs="Arial"/>
          <w:kern w:val="0"/>
        </w:rPr>
        <w:t xml:space="preserve"> úton a </w:t>
      </w:r>
      <w:r>
        <w:rPr>
          <w:rFonts w:ascii="Arial" w:hAnsi="Arial" w:cs="Arial"/>
          <w:b/>
          <w:bCs/>
          <w:color w:val="000000"/>
          <w:kern w:val="0"/>
        </w:rPr>
        <w:t>B.</w:t>
      </w:r>
      <w:r>
        <w:rPr>
          <w:rFonts w:ascii="Arial" w:hAnsi="Arial" w:cs="Arial"/>
          <w:kern w:val="0"/>
        </w:rPr>
        <w:t xml:space="preserve"> úti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csp-</w:t>
      </w:r>
      <w:proofErr w:type="gramStart"/>
      <w:r>
        <w:rPr>
          <w:rFonts w:ascii="Arial" w:hAnsi="Arial" w:cs="Arial"/>
          <w:b/>
          <w:bCs/>
          <w:color w:val="000000"/>
          <w:kern w:val="0"/>
        </w:rPr>
        <w:t>tal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 xml:space="preserve"> </w:t>
      </w:r>
      <w:r>
        <w:rPr>
          <w:rFonts w:ascii="Arial" w:hAnsi="Arial" w:cs="Arial"/>
          <w:kern w:val="0"/>
        </w:rPr>
        <w:t>,</w:t>
      </w:r>
      <w:proofErr w:type="gramEnd"/>
      <w:r>
        <w:rPr>
          <w:rFonts w:ascii="Arial" w:hAnsi="Arial" w:cs="Arial"/>
          <w:kern w:val="0"/>
        </w:rPr>
        <w:t xml:space="preserve"> valamint a </w:t>
      </w:r>
      <w:r>
        <w:rPr>
          <w:rFonts w:ascii="Arial" w:hAnsi="Arial" w:cs="Arial"/>
          <w:b/>
          <w:bCs/>
          <w:color w:val="000000"/>
          <w:kern w:val="0"/>
        </w:rPr>
        <w:t>B.</w:t>
      </w:r>
      <w:r>
        <w:rPr>
          <w:rFonts w:ascii="Arial" w:hAnsi="Arial" w:cs="Arial"/>
          <w:kern w:val="0"/>
        </w:rPr>
        <w:t xml:space="preserve"> úti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csp</w:t>
      </w:r>
      <w:proofErr w:type="spellEnd"/>
      <w:r>
        <w:rPr>
          <w:rFonts w:ascii="Arial" w:hAnsi="Arial" w:cs="Arial"/>
          <w:kern w:val="0"/>
        </w:rPr>
        <w:t xml:space="preserve">-ban létesítendő gyalogos aluljáró építése. </w:t>
      </w:r>
    </w:p>
    <w:p w14:paraId="0C491CF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pályázatra a </w:t>
      </w:r>
      <w:r>
        <w:rPr>
          <w:rFonts w:ascii="Arial" w:hAnsi="Arial" w:cs="Arial"/>
          <w:b/>
          <w:bCs/>
          <w:color w:val="000000"/>
          <w:kern w:val="0"/>
        </w:rPr>
        <w:t>B. Rt</w:t>
      </w:r>
      <w:r>
        <w:rPr>
          <w:rFonts w:ascii="Arial" w:hAnsi="Arial" w:cs="Arial"/>
          <w:kern w:val="0"/>
        </w:rPr>
        <w:t xml:space="preserve">. - </w:t>
      </w:r>
      <w:r>
        <w:rPr>
          <w:rFonts w:ascii="Arial" w:hAnsi="Arial" w:cs="Arial"/>
          <w:b/>
          <w:bCs/>
          <w:color w:val="000000"/>
          <w:kern w:val="0"/>
        </w:rPr>
        <w:t>SW.</w:t>
      </w:r>
      <w:r>
        <w:rPr>
          <w:rFonts w:ascii="Arial" w:hAnsi="Arial" w:cs="Arial"/>
          <w:kern w:val="0"/>
        </w:rPr>
        <w:t xml:space="preserve"> Kft. közös vállalkozás, a </w:t>
      </w:r>
      <w:r>
        <w:rPr>
          <w:rFonts w:ascii="Arial" w:hAnsi="Arial" w:cs="Arial"/>
          <w:b/>
          <w:bCs/>
          <w:color w:val="000000"/>
          <w:kern w:val="0"/>
        </w:rPr>
        <w:t>S. Kft.</w:t>
      </w:r>
      <w:r>
        <w:rPr>
          <w:rFonts w:ascii="Arial" w:hAnsi="Arial" w:cs="Arial"/>
          <w:kern w:val="0"/>
        </w:rPr>
        <w:t xml:space="preserve">,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és az </w:t>
      </w:r>
      <w:r>
        <w:rPr>
          <w:rFonts w:ascii="Arial" w:hAnsi="Arial" w:cs="Arial"/>
          <w:b/>
          <w:bCs/>
          <w:color w:val="000000"/>
          <w:kern w:val="0"/>
        </w:rPr>
        <w:t>A. Kft</w:t>
      </w:r>
      <w:r>
        <w:rPr>
          <w:rFonts w:ascii="Arial" w:hAnsi="Arial" w:cs="Arial"/>
          <w:kern w:val="0"/>
        </w:rPr>
        <w:t xml:space="preserve">. - </w:t>
      </w:r>
      <w:r>
        <w:rPr>
          <w:rFonts w:ascii="Arial" w:hAnsi="Arial" w:cs="Arial"/>
          <w:b/>
          <w:bCs/>
          <w:color w:val="000000"/>
          <w:kern w:val="0"/>
        </w:rPr>
        <w:t>E. Rt</w:t>
      </w:r>
      <w:r>
        <w:rPr>
          <w:rFonts w:ascii="Arial" w:hAnsi="Arial" w:cs="Arial"/>
          <w:kern w:val="0"/>
        </w:rPr>
        <w:t xml:space="preserve">. konzorciuma nyújtott be ajánlatot. </w:t>
      </w:r>
    </w:p>
    <w:p w14:paraId="6BE8A19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Az ajánlatok felbontására 2002. június 17. napján került sor. Az ajánlattevők ekkor ismerhették meg egymás ajánlatait.  </w:t>
      </w:r>
    </w:p>
    <w:p w14:paraId="568B2B3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felperes </w:t>
      </w:r>
      <w:r>
        <w:rPr>
          <w:rFonts w:ascii="Arial" w:hAnsi="Arial" w:cs="Arial"/>
          <w:b/>
          <w:bCs/>
          <w:color w:val="000000"/>
          <w:kern w:val="0"/>
        </w:rPr>
        <w:t>D.</w:t>
      </w:r>
      <w:r>
        <w:rPr>
          <w:rFonts w:ascii="Arial" w:hAnsi="Arial" w:cs="Arial"/>
          <w:kern w:val="0"/>
        </w:rPr>
        <w:t xml:space="preserve"> Projekt Igazgatóságának a Közbeszerzési Értesítő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-i számában megjelent tájékoztatója szerint a nyertes ajánlattevő az </w:t>
      </w:r>
      <w:r>
        <w:rPr>
          <w:rFonts w:ascii="Arial" w:hAnsi="Arial" w:cs="Arial"/>
          <w:b/>
          <w:bCs/>
          <w:color w:val="000000"/>
          <w:kern w:val="0"/>
        </w:rPr>
        <w:t>A. Kft</w:t>
      </w:r>
      <w:r>
        <w:rPr>
          <w:rFonts w:ascii="Arial" w:hAnsi="Arial" w:cs="Arial"/>
          <w:kern w:val="0"/>
        </w:rPr>
        <w:t xml:space="preserve">. - </w:t>
      </w:r>
      <w:r>
        <w:rPr>
          <w:rFonts w:ascii="Arial" w:hAnsi="Arial" w:cs="Arial"/>
          <w:b/>
          <w:bCs/>
          <w:color w:val="000000"/>
          <w:kern w:val="0"/>
        </w:rPr>
        <w:t>E. Rt</w:t>
      </w:r>
      <w:r>
        <w:rPr>
          <w:rFonts w:ascii="Arial" w:hAnsi="Arial" w:cs="Arial"/>
          <w:kern w:val="0"/>
        </w:rPr>
        <w:t xml:space="preserve">. konzorciuma lett azzal, hogy az ellenszolgáltatás összege bruttó </w:t>
      </w:r>
      <w:proofErr w:type="gramStart"/>
      <w:r>
        <w:rPr>
          <w:rFonts w:ascii="Arial" w:hAnsi="Arial" w:cs="Arial"/>
          <w:kern w:val="0"/>
        </w:rPr>
        <w:t>3.662.794.469,-</w:t>
      </w:r>
      <w:proofErr w:type="gramEnd"/>
      <w:r>
        <w:rPr>
          <w:rFonts w:ascii="Arial" w:hAnsi="Arial" w:cs="Arial"/>
          <w:kern w:val="0"/>
        </w:rPr>
        <w:t xml:space="preserve"> forint.</w:t>
      </w:r>
    </w:p>
    <w:p w14:paraId="3405BA6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ACD61C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felperes a nyertes pályázóval 2002. július 16. napján vállalkozási szerződést kötött a </w:t>
      </w:r>
      <w:r>
        <w:rPr>
          <w:rFonts w:ascii="Arial" w:hAnsi="Arial" w:cs="Arial"/>
          <w:b/>
          <w:bCs/>
          <w:color w:val="000000"/>
          <w:kern w:val="0"/>
        </w:rPr>
        <w:t>beruházás</w:t>
      </w:r>
      <w:r>
        <w:rPr>
          <w:rFonts w:ascii="Arial" w:hAnsi="Arial" w:cs="Arial"/>
          <w:kern w:val="0"/>
        </w:rPr>
        <w:t xml:space="preserve"> 1. szakasz A/1 ütemének megvalósítása keretében a Közbeszerzési Értesítőben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. napján megjelent részvételi felhívásban a beszerzés tárgyaként megjelölt munkák elvégzése céljából. A szerződéses ár bruttó </w:t>
      </w:r>
      <w:proofErr w:type="gramStart"/>
      <w:r>
        <w:rPr>
          <w:rFonts w:ascii="Arial" w:hAnsi="Arial" w:cs="Arial"/>
          <w:kern w:val="0"/>
        </w:rPr>
        <w:t>3.391.788.873,-</w:t>
      </w:r>
      <w:proofErr w:type="gramEnd"/>
      <w:r>
        <w:rPr>
          <w:rFonts w:ascii="Arial" w:hAnsi="Arial" w:cs="Arial"/>
          <w:kern w:val="0"/>
        </w:rPr>
        <w:t xml:space="preserve"> forint volt. </w:t>
      </w:r>
    </w:p>
    <w:p w14:paraId="142BFC8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7682E76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E vállalkozási szerződés több alkalommal került módosításra, amely módosítások többek között a szerződéses </w:t>
      </w:r>
      <w:proofErr w:type="gramStart"/>
      <w:r>
        <w:rPr>
          <w:rFonts w:ascii="Arial" w:hAnsi="Arial" w:cs="Arial"/>
          <w:kern w:val="0"/>
        </w:rPr>
        <w:t>árat  is</w:t>
      </w:r>
      <w:proofErr w:type="gramEnd"/>
      <w:r>
        <w:rPr>
          <w:rFonts w:ascii="Arial" w:hAnsi="Arial" w:cs="Arial"/>
          <w:kern w:val="0"/>
        </w:rPr>
        <w:t xml:space="preserve"> érintették:</w:t>
      </w:r>
    </w:p>
    <w:p w14:paraId="16F56FD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2003. október 16. napján kelt 1. sz. módosítás a szerződéses árat </w:t>
      </w:r>
      <w:proofErr w:type="gramStart"/>
      <w:r>
        <w:rPr>
          <w:rFonts w:ascii="Arial" w:hAnsi="Arial" w:cs="Arial"/>
          <w:kern w:val="0"/>
        </w:rPr>
        <w:t>3.496.974.635,-</w:t>
      </w:r>
      <w:proofErr w:type="gramEnd"/>
      <w:r>
        <w:rPr>
          <w:rFonts w:ascii="Arial" w:hAnsi="Arial" w:cs="Arial"/>
          <w:kern w:val="0"/>
        </w:rPr>
        <w:t xml:space="preserve"> forintra megemelte arra hivatkozva, hogy a talajmechanikai helyzet pontosabb megismerése utáni kedvezőtlen állapot miatt műszaki intézkedések váltak szükségessé, amelyek jelentős többlet- és pótmunkák elrendelését eredményezték;</w:t>
      </w:r>
    </w:p>
    <w:p w14:paraId="60D0F90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2003. december 19. napján kelt 2. sz. módosítással a szerződéses ár </w:t>
      </w:r>
      <w:proofErr w:type="gramStart"/>
      <w:r>
        <w:rPr>
          <w:rFonts w:ascii="Arial" w:hAnsi="Arial" w:cs="Arial"/>
          <w:kern w:val="0"/>
        </w:rPr>
        <w:t>5.086.908.230,-</w:t>
      </w:r>
      <w:proofErr w:type="gramEnd"/>
      <w:r>
        <w:rPr>
          <w:rFonts w:ascii="Arial" w:hAnsi="Arial" w:cs="Arial"/>
          <w:kern w:val="0"/>
        </w:rPr>
        <w:t xml:space="preserve">  forintra növekedett a felmerült többlet- és pótmunkákra tekintettel: </w:t>
      </w:r>
    </w:p>
    <w:p w14:paraId="4BED6A0A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gyenge altalaj miatti talajcsere folytán: </w:t>
      </w:r>
      <w:proofErr w:type="gramStart"/>
      <w:r>
        <w:rPr>
          <w:rFonts w:ascii="Arial" w:hAnsi="Arial" w:cs="Arial"/>
          <w:kern w:val="0"/>
        </w:rPr>
        <w:t>9.600.000,-</w:t>
      </w:r>
      <w:proofErr w:type="gramEnd"/>
      <w:r>
        <w:rPr>
          <w:rFonts w:ascii="Arial" w:hAnsi="Arial" w:cs="Arial"/>
          <w:kern w:val="0"/>
        </w:rPr>
        <w:t xml:space="preserve"> forint; </w:t>
      </w:r>
    </w:p>
    <w:p w14:paraId="6E09D0D4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az organizációs módosítások miatt: </w:t>
      </w:r>
      <w:proofErr w:type="gramStart"/>
      <w:r>
        <w:rPr>
          <w:rFonts w:ascii="Arial" w:hAnsi="Arial" w:cs="Arial"/>
          <w:kern w:val="0"/>
        </w:rPr>
        <w:t>53.500.000,-</w:t>
      </w:r>
      <w:proofErr w:type="gramEnd"/>
      <w:r>
        <w:rPr>
          <w:rFonts w:ascii="Arial" w:hAnsi="Arial" w:cs="Arial"/>
          <w:kern w:val="0"/>
        </w:rPr>
        <w:t>forint;</w:t>
      </w:r>
    </w:p>
    <w:p w14:paraId="099D54F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az ajánlati tervekhez képest a kiviteli tervekben szereplő többletek folytán: </w:t>
      </w:r>
      <w:proofErr w:type="gramStart"/>
      <w:r>
        <w:rPr>
          <w:rFonts w:ascii="Arial" w:hAnsi="Arial" w:cs="Arial"/>
          <w:kern w:val="0"/>
        </w:rPr>
        <w:t>201.200.000,-</w:t>
      </w:r>
      <w:proofErr w:type="gramEnd"/>
      <w:r>
        <w:rPr>
          <w:rFonts w:ascii="Arial" w:hAnsi="Arial" w:cs="Arial"/>
          <w:kern w:val="0"/>
        </w:rPr>
        <w:t xml:space="preserve"> forint;</w:t>
      </w:r>
    </w:p>
    <w:p w14:paraId="73D2776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műszaki szükségszerűségből: </w:t>
      </w:r>
      <w:proofErr w:type="gramStart"/>
      <w:r>
        <w:rPr>
          <w:rFonts w:ascii="Arial" w:hAnsi="Arial" w:cs="Arial"/>
          <w:kern w:val="0"/>
        </w:rPr>
        <w:t>2.500.000,-</w:t>
      </w:r>
      <w:proofErr w:type="gramEnd"/>
      <w:r>
        <w:rPr>
          <w:rFonts w:ascii="Arial" w:hAnsi="Arial" w:cs="Arial"/>
          <w:kern w:val="0"/>
        </w:rPr>
        <w:t xml:space="preserve"> forint;  </w:t>
      </w:r>
    </w:p>
    <w:p w14:paraId="6C3B902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üzemeltetői elrendelésre az engedélyezési tervektől való eltérésből eredően: </w:t>
      </w:r>
      <w:proofErr w:type="gramStart"/>
      <w:r>
        <w:rPr>
          <w:rFonts w:ascii="Arial" w:hAnsi="Arial" w:cs="Arial"/>
          <w:kern w:val="0"/>
        </w:rPr>
        <w:t>149.800.000,-</w:t>
      </w:r>
      <w:proofErr w:type="gramEnd"/>
      <w:r>
        <w:rPr>
          <w:rFonts w:ascii="Arial" w:hAnsi="Arial" w:cs="Arial"/>
          <w:kern w:val="0"/>
        </w:rPr>
        <w:t xml:space="preserve"> forint;</w:t>
      </w:r>
    </w:p>
    <w:p w14:paraId="4416B53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az engedélyező hatóság elrendelései folytán: </w:t>
      </w:r>
      <w:proofErr w:type="gramStart"/>
      <w:r>
        <w:rPr>
          <w:rFonts w:ascii="Arial" w:hAnsi="Arial" w:cs="Arial"/>
          <w:kern w:val="0"/>
        </w:rPr>
        <w:t>19.600.000,-</w:t>
      </w:r>
      <w:proofErr w:type="gramEnd"/>
      <w:r>
        <w:rPr>
          <w:rFonts w:ascii="Arial" w:hAnsi="Arial" w:cs="Arial"/>
          <w:kern w:val="0"/>
        </w:rPr>
        <w:t xml:space="preserve"> forint; </w:t>
      </w:r>
    </w:p>
    <w:p w14:paraId="3633A32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</w:t>
      </w:r>
      <w:proofErr w:type="spellStart"/>
      <w:r>
        <w:rPr>
          <w:rFonts w:ascii="Arial" w:hAnsi="Arial" w:cs="Arial"/>
          <w:kern w:val="0"/>
        </w:rPr>
        <w:t>közműgenplán</w:t>
      </w:r>
      <w:proofErr w:type="spellEnd"/>
      <w:r>
        <w:rPr>
          <w:rFonts w:ascii="Arial" w:hAnsi="Arial" w:cs="Arial"/>
          <w:kern w:val="0"/>
        </w:rPr>
        <w:t xml:space="preserve"> (és a forrásául felhasznált közműnyilvántartások), illetve a tényleges helyzet közötti eltérésből eredően: </w:t>
      </w:r>
      <w:proofErr w:type="gramStart"/>
      <w:r>
        <w:rPr>
          <w:rFonts w:ascii="Arial" w:hAnsi="Arial" w:cs="Arial"/>
          <w:kern w:val="0"/>
        </w:rPr>
        <w:t>36.100.000,-</w:t>
      </w:r>
      <w:proofErr w:type="gramEnd"/>
      <w:r>
        <w:rPr>
          <w:rFonts w:ascii="Arial" w:hAnsi="Arial" w:cs="Arial"/>
          <w:kern w:val="0"/>
        </w:rPr>
        <w:t xml:space="preserve"> forint; </w:t>
      </w:r>
    </w:p>
    <w:p w14:paraId="7605E4C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arra tekintettel, hogy a kivitelező a munkát 2003. január 6. napja helyett 2003. március 26. napjá</w:t>
      </w:r>
      <w:r>
        <w:rPr>
          <w:rFonts w:ascii="Arial" w:hAnsi="Arial" w:cs="Arial"/>
          <w:kern w:val="0"/>
        </w:rPr>
        <w:t xml:space="preserve">n kezdhette csak meg: </w:t>
      </w:r>
      <w:proofErr w:type="gramStart"/>
      <w:r>
        <w:rPr>
          <w:rFonts w:ascii="Arial" w:hAnsi="Arial" w:cs="Arial"/>
          <w:kern w:val="0"/>
        </w:rPr>
        <w:t>188.380.000,-</w:t>
      </w:r>
      <w:proofErr w:type="gramEnd"/>
      <w:r>
        <w:rPr>
          <w:rFonts w:ascii="Arial" w:hAnsi="Arial" w:cs="Arial"/>
          <w:kern w:val="0"/>
        </w:rPr>
        <w:t xml:space="preserve"> forint; valamint </w:t>
      </w:r>
    </w:p>
    <w:p w14:paraId="5B26A48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... végállomás részleges helyetti teljes átépítéséből eredően </w:t>
      </w:r>
      <w:proofErr w:type="gramStart"/>
      <w:r>
        <w:rPr>
          <w:rFonts w:ascii="Arial" w:hAnsi="Arial" w:cs="Arial"/>
          <w:kern w:val="0"/>
        </w:rPr>
        <w:t>567.000.000,-</w:t>
      </w:r>
      <w:proofErr w:type="gramEnd"/>
      <w:r>
        <w:rPr>
          <w:rFonts w:ascii="Arial" w:hAnsi="Arial" w:cs="Arial"/>
          <w:kern w:val="0"/>
        </w:rPr>
        <w:t xml:space="preserve"> forint többletköltség keletkezett;</w:t>
      </w:r>
    </w:p>
    <w:p w14:paraId="74836B3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2004. március 29. napján kelt 3. sz. módosítással a szerződés műszaki tartalma csökkent, mivel a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 végállomás ... pavilonjának átépítéséhez szükséges kerületi </w:t>
      </w:r>
      <w:r>
        <w:rPr>
          <w:rFonts w:ascii="Arial" w:hAnsi="Arial" w:cs="Arial"/>
          <w:kern w:val="0"/>
        </w:rPr>
        <w:lastRenderedPageBreak/>
        <w:t xml:space="preserve">szabályozási terv módosítása még nem történt meg; erre tekintettel a szerződéses ár </w:t>
      </w:r>
      <w:proofErr w:type="gramStart"/>
      <w:r>
        <w:rPr>
          <w:rFonts w:ascii="Arial" w:hAnsi="Arial" w:cs="Arial"/>
          <w:kern w:val="0"/>
        </w:rPr>
        <w:t>5.070.711.496,-</w:t>
      </w:r>
      <w:proofErr w:type="gramEnd"/>
      <w:r>
        <w:rPr>
          <w:rFonts w:ascii="Arial" w:hAnsi="Arial" w:cs="Arial"/>
          <w:kern w:val="0"/>
        </w:rPr>
        <w:t xml:space="preserve"> forint lett. </w:t>
      </w:r>
    </w:p>
    <w:p w14:paraId="70B6284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1734F8B4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Gazdasági Versenyhivatal 2003. május 26. napján megkereste a felperes </w:t>
      </w:r>
      <w:r>
        <w:rPr>
          <w:rFonts w:ascii="Arial" w:hAnsi="Arial" w:cs="Arial"/>
          <w:b/>
          <w:bCs/>
          <w:color w:val="000000"/>
          <w:kern w:val="0"/>
        </w:rPr>
        <w:t>D.</w:t>
      </w:r>
      <w:r>
        <w:rPr>
          <w:rFonts w:ascii="Arial" w:hAnsi="Arial" w:cs="Arial"/>
          <w:kern w:val="0"/>
        </w:rPr>
        <w:t xml:space="preserve"> Projekt Igazgatóságát, hogy az előtte folyamatban lévő versenyfelügyeleti eljárás keretében történő felhasználás végett a tisztességtelen piaci magatartás és a versenykorlátozás tilalmáról szóló 1996. évi LVII. törvény (továbbiakban: Tpvt.) 65.§-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(3) bekezdésére tekintettel nyilatkozzon egyfelől arról, hogy a </w:t>
      </w:r>
      <w:r>
        <w:rPr>
          <w:rFonts w:ascii="Arial" w:hAnsi="Arial" w:cs="Arial"/>
          <w:b/>
          <w:bCs/>
          <w:color w:val="000000"/>
          <w:kern w:val="0"/>
        </w:rPr>
        <w:t>BA.</w:t>
      </w:r>
      <w:r>
        <w:rPr>
          <w:rFonts w:ascii="Arial" w:hAnsi="Arial" w:cs="Arial"/>
          <w:kern w:val="0"/>
        </w:rPr>
        <w:t xml:space="preserve"> út, út- és villamosvágány, valamint a </w:t>
      </w:r>
      <w:r>
        <w:rPr>
          <w:rFonts w:ascii="Arial" w:hAnsi="Arial" w:cs="Arial"/>
          <w:b/>
          <w:bCs/>
          <w:color w:val="000000"/>
          <w:kern w:val="0"/>
        </w:rPr>
        <w:t>F.</w:t>
      </w:r>
      <w:r>
        <w:rPr>
          <w:rFonts w:ascii="Arial" w:hAnsi="Arial" w:cs="Arial"/>
          <w:kern w:val="0"/>
        </w:rPr>
        <w:t xml:space="preserve"> úti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csp</w:t>
      </w:r>
      <w:proofErr w:type="spellEnd"/>
      <w:r>
        <w:rPr>
          <w:rFonts w:ascii="Arial" w:hAnsi="Arial" w:cs="Arial"/>
          <w:kern w:val="0"/>
        </w:rPr>
        <w:t xml:space="preserve"> építésére kiírt közbeszerzési pályázatokban mely tételek lettek és miért előirányzatként előzetesen megadva a pályázók részére a tervezői köl</w:t>
      </w:r>
      <w:r>
        <w:rPr>
          <w:rFonts w:ascii="Arial" w:hAnsi="Arial" w:cs="Arial"/>
          <w:kern w:val="0"/>
        </w:rPr>
        <w:t>tségvetési kiírásban, illetve másfelől arról, hogy mely pályázóval, milyen tételek kerültek módosításra az adott tenderen történt eredményhirdetést követően.</w:t>
      </w:r>
    </w:p>
    <w:p w14:paraId="6635C61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37FC484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felperes 2003.  június 4-én kelt válaszlevelében közölte ajánlati kiírásonként az előirányzati tételeket azzal, hogy azok megállapítására egyfelől azért került sor, hogy a felperes által is ismert beszerzési árak esetében többletköltségek elszámolását megakadályozzák, másfelől azért, mert kiviteli tervek hiányában a költségek csak nagyságrendileg becsülhetőek meg: így ha a vállalkozó egyes tételeket alábecsül, előnyös versenypozícióba kerülhet, ugyanakkor a beruházás során fedezet nélküli többletköltségek</w:t>
      </w:r>
      <w:r>
        <w:rPr>
          <w:rFonts w:ascii="Arial" w:hAnsi="Arial" w:cs="Arial"/>
          <w:kern w:val="0"/>
        </w:rPr>
        <w:t xml:space="preserve">kel találhatja magát szemben. </w:t>
      </w:r>
    </w:p>
    <w:p w14:paraId="646CA36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Gazdasági Versenyhivatal második kérdésére pedig úgy nyilatkozott, hogy a nyertes ajánlattevőkkel szerződéskötésenként kerültek pontosításra -a Gazdasági Versenyhivatalnak 2003. június 6. napján kelt levelével pótlólag megküldött</w:t>
      </w:r>
      <w:proofErr w:type="gramStart"/>
      <w:r>
        <w:rPr>
          <w:rFonts w:ascii="Arial" w:hAnsi="Arial" w:cs="Arial"/>
          <w:kern w:val="0"/>
        </w:rPr>
        <w:t>-  2.</w:t>
      </w:r>
      <w:proofErr w:type="gramEnd"/>
      <w:r>
        <w:rPr>
          <w:rFonts w:ascii="Arial" w:hAnsi="Arial" w:cs="Arial"/>
          <w:kern w:val="0"/>
        </w:rPr>
        <w:t xml:space="preserve"> számú </w:t>
      </w:r>
      <w:proofErr w:type="gramStart"/>
      <w:r>
        <w:rPr>
          <w:rFonts w:ascii="Arial" w:hAnsi="Arial" w:cs="Arial"/>
          <w:kern w:val="0"/>
        </w:rPr>
        <w:t>mellékletben  megjelölt</w:t>
      </w:r>
      <w:proofErr w:type="gramEnd"/>
      <w:r>
        <w:rPr>
          <w:rFonts w:ascii="Arial" w:hAnsi="Arial" w:cs="Arial"/>
          <w:kern w:val="0"/>
        </w:rPr>
        <w:t xml:space="preserve"> egységárak. Nyilatkozata szerint a tételek nem módosultak, csak a felsorolt, a műszaki tartalom nyilvánvaló félreértésén alapuló egységárak pontosítására került sor a felperes </w:t>
      </w:r>
      <w:r>
        <w:rPr>
          <w:rFonts w:ascii="Arial" w:hAnsi="Arial" w:cs="Arial"/>
          <w:b/>
          <w:bCs/>
          <w:color w:val="000000"/>
          <w:kern w:val="0"/>
        </w:rPr>
        <w:t>D.</w:t>
      </w:r>
      <w:r>
        <w:rPr>
          <w:rFonts w:ascii="Arial" w:hAnsi="Arial" w:cs="Arial"/>
          <w:kern w:val="0"/>
        </w:rPr>
        <w:t xml:space="preserve"> Projekt Igazgatóságának kezdeményezésére. Ezeken a tárgyalásokon csak a beruházó, a Projektvezetési Tanácsadó (</w:t>
      </w:r>
      <w:r>
        <w:rPr>
          <w:rFonts w:ascii="Arial" w:hAnsi="Arial" w:cs="Arial"/>
          <w:b/>
          <w:bCs/>
          <w:color w:val="000000"/>
          <w:kern w:val="0"/>
        </w:rPr>
        <w:t>EM. Kft</w:t>
      </w:r>
      <w:r>
        <w:rPr>
          <w:rFonts w:ascii="Arial" w:hAnsi="Arial" w:cs="Arial"/>
          <w:kern w:val="0"/>
        </w:rPr>
        <w:t>.) és az adott pályázaton nyertes kivitelező vett részt. Arra hivatkozott, hogy mivel a közbeszerzésekről szóló törvény a már megkötött szerződés módosítását lehetővé teszi, ezért</w:t>
      </w:r>
      <w:r>
        <w:rPr>
          <w:rFonts w:ascii="Arial" w:hAnsi="Arial" w:cs="Arial"/>
          <w:kern w:val="0"/>
        </w:rPr>
        <w:t xml:space="preserve"> nem volt akadálya annak, hogy a szerződéskötési folyamatban felszínre kerülő nyilvánvaló tévedéseket a felek korrigálják különös tekintettel arra is, hogy ezáltal a nyertes ajánlat még kedvezőbbé vált. Hangsúlyozta azt is, hogy az eredményhirdetést követően már nem volt lehetőség az egyéb ajánlattevőkkel tárgyalni, hiszen a közbeszerzési eljárás végeredményeként a nyertes ajánlattevő kihirdetésre került, más személlyel szerződést kötni nem lehetett. Az eljárás jogszerű volt, mivel azzal kapcsolatban közbes</w:t>
      </w:r>
      <w:r>
        <w:rPr>
          <w:rFonts w:ascii="Arial" w:hAnsi="Arial" w:cs="Arial"/>
          <w:kern w:val="0"/>
        </w:rPr>
        <w:t xml:space="preserve">zerzési jogorvoslati eljárás nem indult. </w:t>
      </w:r>
    </w:p>
    <w:p w14:paraId="36C6872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93CCFD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Gazdasági </w:t>
      </w:r>
      <w:proofErr w:type="gramStart"/>
      <w:r>
        <w:rPr>
          <w:rFonts w:ascii="Arial" w:hAnsi="Arial" w:cs="Arial"/>
          <w:kern w:val="0"/>
        </w:rPr>
        <w:t>Versenyhivatal  a</w:t>
      </w:r>
      <w:proofErr w:type="gramEnd"/>
      <w:r>
        <w:rPr>
          <w:rFonts w:ascii="Arial" w:hAnsi="Arial" w:cs="Arial"/>
          <w:kern w:val="0"/>
        </w:rPr>
        <w:t xml:space="preserve"> 2004. március 18. napján meghozott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. számú határozatában többek között megállapította, hogy az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 és az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a </w:t>
      </w:r>
      <w:r>
        <w:rPr>
          <w:rFonts w:ascii="Arial" w:hAnsi="Arial" w:cs="Arial"/>
          <w:b/>
          <w:bCs/>
          <w:color w:val="000000"/>
          <w:kern w:val="0"/>
        </w:rPr>
        <w:t>B.</w:t>
      </w:r>
      <w:r>
        <w:rPr>
          <w:rFonts w:ascii="Arial" w:hAnsi="Arial" w:cs="Arial"/>
          <w:kern w:val="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csp</w:t>
      </w:r>
      <w:proofErr w:type="spellEnd"/>
      <w:r>
        <w:rPr>
          <w:rFonts w:ascii="Arial" w:hAnsi="Arial" w:cs="Arial"/>
          <w:kern w:val="0"/>
        </w:rPr>
        <w:t xml:space="preserve"> átépítésére kiírt közbeszerzési eljárással összefüggésben összehangolt magatartást tanúsított, amelyre tekintettel velük szemben fejenként 52-52 millió forint versenyfelügyeleti bírságot szabott ki. A határozat indokolása szerint a </w:t>
      </w:r>
      <w:r>
        <w:rPr>
          <w:rFonts w:ascii="Arial" w:hAnsi="Arial" w:cs="Arial"/>
          <w:b/>
          <w:bCs/>
          <w:color w:val="000000"/>
          <w:kern w:val="0"/>
        </w:rPr>
        <w:t>B.</w:t>
      </w:r>
      <w:r>
        <w:rPr>
          <w:rFonts w:ascii="Arial" w:hAnsi="Arial" w:cs="Arial"/>
          <w:kern w:val="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csp</w:t>
      </w:r>
      <w:r>
        <w:rPr>
          <w:rFonts w:ascii="Arial" w:hAnsi="Arial" w:cs="Arial"/>
          <w:kern w:val="0"/>
        </w:rPr>
        <w:t>-tal</w:t>
      </w:r>
      <w:proofErr w:type="spellEnd"/>
      <w:r>
        <w:rPr>
          <w:rFonts w:ascii="Arial" w:hAnsi="Arial" w:cs="Arial"/>
          <w:kern w:val="0"/>
        </w:rPr>
        <w:t xml:space="preserve"> kapcsolatos pályázattal összefüggésben a versenytársaknak minősülő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 és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között kapcsolattartás v</w:t>
      </w:r>
      <w:r>
        <w:rPr>
          <w:rFonts w:ascii="Arial" w:hAnsi="Arial" w:cs="Arial"/>
          <w:kern w:val="0"/>
        </w:rPr>
        <w:t xml:space="preserve">olt megállapítható a Gazdasági Versenyhivatal birtokába jutott faxból és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árajánlatának változatai alapján. A </w:t>
      </w:r>
      <w:r>
        <w:rPr>
          <w:rFonts w:ascii="Arial" w:hAnsi="Arial" w:cs="Arial"/>
          <w:b/>
          <w:bCs/>
          <w:color w:val="000000"/>
          <w:kern w:val="0"/>
        </w:rPr>
        <w:t>B.</w:t>
      </w:r>
      <w:r>
        <w:rPr>
          <w:rFonts w:ascii="Arial" w:hAnsi="Arial" w:cs="Arial"/>
          <w:kern w:val="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csp-</w:t>
      </w:r>
      <w:proofErr w:type="gramStart"/>
      <w:r>
        <w:rPr>
          <w:rFonts w:ascii="Arial" w:hAnsi="Arial" w:cs="Arial"/>
          <w:b/>
          <w:bCs/>
          <w:color w:val="000000"/>
          <w:kern w:val="0"/>
        </w:rPr>
        <w:t>tal</w:t>
      </w:r>
      <w:proofErr w:type="spellEnd"/>
      <w:r>
        <w:rPr>
          <w:rFonts w:ascii="Arial" w:hAnsi="Arial" w:cs="Arial"/>
          <w:b/>
          <w:bCs/>
          <w:color w:val="000000"/>
          <w:kern w:val="0"/>
        </w:rPr>
        <w:t xml:space="preserve"> </w:t>
      </w:r>
      <w:r>
        <w:rPr>
          <w:rFonts w:ascii="Arial" w:hAnsi="Arial" w:cs="Arial"/>
          <w:kern w:val="0"/>
        </w:rPr>
        <w:t xml:space="preserve"> kapcsolatos</w:t>
      </w:r>
      <w:proofErr w:type="gramEnd"/>
      <w:r>
        <w:rPr>
          <w:rFonts w:ascii="Arial" w:hAnsi="Arial" w:cs="Arial"/>
          <w:kern w:val="0"/>
        </w:rPr>
        <w:t xml:space="preserve"> pályázat idején az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alperestől lényegesen magasabb összeget tartalmazó főösszesítő érkezett 2002. június 12-én mint, amit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>-nél ö</w:t>
      </w:r>
      <w:r>
        <w:rPr>
          <w:rFonts w:ascii="Arial" w:hAnsi="Arial" w:cs="Arial"/>
          <w:kern w:val="0"/>
        </w:rPr>
        <w:t xml:space="preserve">sszeállítottak.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e faxot </w:t>
      </w:r>
      <w:r>
        <w:rPr>
          <w:rFonts w:ascii="Arial" w:hAnsi="Arial" w:cs="Arial"/>
          <w:kern w:val="0"/>
        </w:rPr>
        <w:lastRenderedPageBreak/>
        <w:t>követő napon a saját korábbi áraihoz képest 700 millió forinthoz közelítő összegben emelte meg a főösszesítőben írt árakat. Az információ átadásával megvalósult a Tpvt. 11. 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(2) bekezdésében írt jogsértés tekintettel arra is, hogy az átadott információt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figyelembe vette a saját piaci magatartása meghatározásakor. E pályázati eljárásban ugyan egyik eljárás alá vont vállalkozás sem nyert, azonban az árajánlatok közel azonos szintre hozása alkalmas volt piaci h</w:t>
      </w:r>
      <w:r>
        <w:rPr>
          <w:rFonts w:ascii="Arial" w:hAnsi="Arial" w:cs="Arial"/>
          <w:kern w:val="0"/>
        </w:rPr>
        <w:t xml:space="preserve">atás kiváltására, mivel a magasabb árajánlatok más vállalkozást hozhattak kedvezőbb piaci szituációba. </w:t>
      </w:r>
    </w:p>
    <w:p w14:paraId="2CFE6D0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Gazdasági Versenyhivatal határozatának bírósági felülvizsgálata iránt indított perben a Fővárosi Ítélőtábla 2008. június 11. napján kelt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 számú, keresetet elutasító jogerős ítélete ellen benyújtott felülvizsgálati kérelem folytán a Magyar Köztársaság Legfelsőbb Bírósága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. szám alatti ítéletével a jogerős ítéletet a jelen perben VI. rendű alperest terhelő versenyfelügyeleti bírság összege tekintetében hatályon kívül helyezte, és ebben a részben -a Fővárosi Bíróság </w:t>
      </w:r>
      <w:proofErr w:type="gramStart"/>
      <w:r>
        <w:rPr>
          <w:rFonts w:ascii="Arial" w:hAnsi="Arial" w:cs="Arial"/>
          <w:kern w:val="0"/>
        </w:rPr>
        <w:t>első fokú</w:t>
      </w:r>
      <w:proofErr w:type="gramEnd"/>
      <w:r>
        <w:rPr>
          <w:rFonts w:ascii="Arial" w:hAnsi="Arial" w:cs="Arial"/>
          <w:kern w:val="0"/>
        </w:rPr>
        <w:t xml:space="preserve"> ítéletét megváltoztatva- a Gazdasági Versenyhivatalt új eljárásra kötelezte határozatának e körben történő hatályon kívül helyezésével, míg egyebekben a jogerős máso</w:t>
      </w:r>
      <w:r>
        <w:rPr>
          <w:rFonts w:ascii="Arial" w:hAnsi="Arial" w:cs="Arial"/>
          <w:kern w:val="0"/>
        </w:rPr>
        <w:t xml:space="preserve">dfokú ítéletet hatályában fenntartotta. </w:t>
      </w:r>
    </w:p>
    <w:p w14:paraId="37A9A48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21A642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Gazdasági Versenyhivatal 2007. március 23. napján kelt levelével megküldte a felperesnek a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. számú határozatát azzal a tájékoztatással, hogy a perbeli beruházás vonatkozásában megállapítást nyert, hogy az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 és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a felperes által kiírt közbeszerzési eljárás során összehangolt magatartás tanúsított. Arról is tájékoztatta a felperest, hogy a határozata bírósági felülvizsgálata még folyamatban van.</w:t>
      </w:r>
    </w:p>
    <w:p w14:paraId="4980149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 </w:t>
      </w:r>
    </w:p>
    <w:p w14:paraId="51A2AD1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felperes keresetében kérte, hogy a bíróság kötelezze az alpereseket egyetemlegesen a Ptk. 339.§-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bekezdése és 344.§-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bekezdése alapján </w:t>
      </w:r>
      <w:proofErr w:type="gramStart"/>
      <w:r>
        <w:rPr>
          <w:rFonts w:ascii="Arial" w:hAnsi="Arial" w:cs="Arial"/>
          <w:kern w:val="0"/>
        </w:rPr>
        <w:t>654.874.079,-</w:t>
      </w:r>
      <w:proofErr w:type="gramEnd"/>
      <w:r>
        <w:rPr>
          <w:rFonts w:ascii="Arial" w:hAnsi="Arial" w:cs="Arial"/>
          <w:kern w:val="0"/>
        </w:rPr>
        <w:t xml:space="preserve"> forint és ennek 2005. október 19. napjától a kifizetés napjáig járó törvényes mértékű késedelmi kamata, valamint perköltsége megfizetésére. </w:t>
      </w:r>
    </w:p>
    <w:p w14:paraId="68D719BA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Arra hivatkozott, hogy a Gazdasági Versenyhivatal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. számú határozatával megállapította, hogy az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 és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a </w:t>
      </w:r>
      <w:r>
        <w:rPr>
          <w:rFonts w:ascii="Arial" w:hAnsi="Arial" w:cs="Arial"/>
          <w:b/>
          <w:bCs/>
          <w:color w:val="000000"/>
          <w:kern w:val="0"/>
        </w:rPr>
        <w:t>F.</w:t>
      </w:r>
      <w:r>
        <w:rPr>
          <w:rFonts w:ascii="Arial" w:hAnsi="Arial" w:cs="Arial"/>
          <w:kern w:val="0"/>
        </w:rPr>
        <w:t xml:space="preserve"> út-</w:t>
      </w:r>
      <w:r>
        <w:rPr>
          <w:rFonts w:ascii="Arial" w:hAnsi="Arial" w:cs="Arial"/>
          <w:b/>
          <w:bCs/>
          <w:color w:val="000000"/>
          <w:kern w:val="0"/>
        </w:rPr>
        <w:t>B.</w:t>
      </w:r>
      <w:r>
        <w:rPr>
          <w:rFonts w:ascii="Arial" w:hAnsi="Arial" w:cs="Arial"/>
          <w:kern w:val="0"/>
        </w:rPr>
        <w:t xml:space="preserve"> úti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csp</w:t>
      </w:r>
      <w:proofErr w:type="spellEnd"/>
      <w:r>
        <w:rPr>
          <w:rFonts w:ascii="Arial" w:hAnsi="Arial" w:cs="Arial"/>
          <w:kern w:val="0"/>
        </w:rPr>
        <w:t xml:space="preserve"> átépítése tárgyában kiírt közbeszerzési eljárás során összehangolt magatartást tanúsított, amely magatartás a Tpvt. 11.§-</w:t>
      </w:r>
      <w:proofErr w:type="spellStart"/>
      <w:r>
        <w:rPr>
          <w:rFonts w:ascii="Arial" w:hAnsi="Arial" w:cs="Arial"/>
          <w:kern w:val="0"/>
        </w:rPr>
        <w:t>ába</w:t>
      </w:r>
      <w:proofErr w:type="spellEnd"/>
      <w:r>
        <w:rPr>
          <w:rFonts w:ascii="Arial" w:hAnsi="Arial" w:cs="Arial"/>
          <w:kern w:val="0"/>
        </w:rPr>
        <w:t xml:space="preserve"> ütközött. Mivel a Gazdasági Versenyhivatal határozata a bíróságot köti, ezért a jogellenes magatartás körében külön bizonyítási kötelezettsége a felperesnek nincs. </w:t>
      </w:r>
    </w:p>
    <w:p w14:paraId="1F02F4A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versenykorlátozó magatartás önmagában feltételezi a kár bekövetkeztét, mivel a kartellnek mindig árfelhajtó hatása van a gazda</w:t>
      </w:r>
      <w:r>
        <w:rPr>
          <w:rFonts w:ascii="Arial" w:hAnsi="Arial" w:cs="Arial"/>
          <w:kern w:val="0"/>
        </w:rPr>
        <w:t xml:space="preserve">sági életre. A </w:t>
      </w:r>
      <w:proofErr w:type="spellStart"/>
      <w:r>
        <w:rPr>
          <w:rFonts w:ascii="Arial" w:hAnsi="Arial" w:cs="Arial"/>
          <w:kern w:val="0"/>
        </w:rPr>
        <w:t>kartellezés</w:t>
      </w:r>
      <w:proofErr w:type="spellEnd"/>
      <w:r>
        <w:rPr>
          <w:rFonts w:ascii="Arial" w:hAnsi="Arial" w:cs="Arial"/>
          <w:kern w:val="0"/>
        </w:rPr>
        <w:t xml:space="preserve"> ugyanis arra irányul, hogy a vállalkozók a gazdasági verseny hatásait megkerülve, a piac korlátozásával biztos megrendelésekhez jussanak és ezzel magasabb nyereségre tegyenek szert, mint ahogy arra e nélkül lehetőségük lenne. A perbeli esetben a pályázaton indulók alacsony száma miatt az elmarasztalt vállalkozások a döntést akaratuknak megfelelően próbálták befolyásolni. A felperes ezért a pályázat elbírálása során nem a verseny esetén kialakuló vállalási árak, hanem a kartellmaga</w:t>
      </w:r>
      <w:r>
        <w:rPr>
          <w:rFonts w:ascii="Arial" w:hAnsi="Arial" w:cs="Arial"/>
          <w:kern w:val="0"/>
        </w:rPr>
        <w:t>tartásból eredő magasabb árak alapján kapott árajánlatokat, tehát többet kényszerült fizetni, mint a munkálatok valós ára. A vállalkozói díjak tehát magasabbak voltak, mint amilyenek a kartell fennállása nélkül lehettek volna. A kár bekövetkeztének tényét a Gazdasági Versenyhivatal jogerős határozata miatt a felperesnek nem kell bizonyítania, mivel a vállalkozások közt létrejött megállapodások azért minősülnek jogellenesnek, mert korlátozzák a versenyt, emelik az árakat, és ezzel kárt okoznak a megrendelőkn</w:t>
      </w:r>
      <w:r>
        <w:rPr>
          <w:rFonts w:ascii="Arial" w:hAnsi="Arial" w:cs="Arial"/>
          <w:kern w:val="0"/>
        </w:rPr>
        <w:t xml:space="preserve">ek. </w:t>
      </w:r>
    </w:p>
    <w:p w14:paraId="4F6F61D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Az okozati összefüggés körében arra hivatkozott, hogy a </w:t>
      </w:r>
      <w:proofErr w:type="spellStart"/>
      <w:r>
        <w:rPr>
          <w:rFonts w:ascii="Arial" w:hAnsi="Arial" w:cs="Arial"/>
          <w:kern w:val="0"/>
        </w:rPr>
        <w:t>kartellező</w:t>
      </w:r>
      <w:proofErr w:type="spellEnd"/>
      <w:r>
        <w:rPr>
          <w:rFonts w:ascii="Arial" w:hAnsi="Arial" w:cs="Arial"/>
          <w:kern w:val="0"/>
        </w:rPr>
        <w:t xml:space="preserve"> tevékenység eleve </w:t>
      </w:r>
      <w:r>
        <w:rPr>
          <w:rFonts w:ascii="Arial" w:hAnsi="Arial" w:cs="Arial"/>
          <w:kern w:val="0"/>
        </w:rPr>
        <w:lastRenderedPageBreak/>
        <w:t xml:space="preserve">kifejezetten árdrágító hatású, mert nemcsak az abban résztvevő vállalkozások piaci magatartását befolyásolja, hanem az egész környezetre hatással van. E jogszabályba ütköző magatartás egyértelműen kárt okoz, hiszen olyan helyzetbe hozza a megrendelőt, hogy az csak jóval magasabb vállalási árak kifizetésével tudja megvalósítani elképzeléseit, így extra profithoz juttatja a </w:t>
      </w:r>
      <w:proofErr w:type="spellStart"/>
      <w:r>
        <w:rPr>
          <w:rFonts w:ascii="Arial" w:hAnsi="Arial" w:cs="Arial"/>
          <w:kern w:val="0"/>
        </w:rPr>
        <w:t>kartellező</w:t>
      </w:r>
      <w:proofErr w:type="spellEnd"/>
      <w:r>
        <w:rPr>
          <w:rFonts w:ascii="Arial" w:hAnsi="Arial" w:cs="Arial"/>
          <w:kern w:val="0"/>
        </w:rPr>
        <w:t xml:space="preserve"> vállalkozásokat. Ha ugyanis csökken a verseny kockázata, kisebb a vállalkozások motiváltsága arra</w:t>
      </w:r>
      <w:r>
        <w:rPr>
          <w:rFonts w:ascii="Arial" w:hAnsi="Arial" w:cs="Arial"/>
          <w:kern w:val="0"/>
        </w:rPr>
        <w:t>, hogy minél alacsonyabb árakon, minél korszerűbb technológiával dolgozzanak, ezáltal nyerve meg maguknak a megrendelőket. A perbeli eset súlyosabb megítélés alá esik, mivel a kár közpénzek felhasználása során következett be.</w:t>
      </w:r>
    </w:p>
    <w:p w14:paraId="7F0A168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Az alperesek egyetemleges marasztalását a Ptk. 344.§-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bekezdésére alapította. A II-V. rendű alperesek vonatkozásában hivatkozott a gazdasági társaságokról szóló 2006. évi VI. törvény (Gt.) 70.§-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bekezdésére, illetve 85.§-ára is, amelyek </w:t>
      </w:r>
      <w:proofErr w:type="gramStart"/>
      <w:r>
        <w:rPr>
          <w:rFonts w:ascii="Arial" w:hAnsi="Arial" w:cs="Arial"/>
          <w:kern w:val="0"/>
        </w:rPr>
        <w:t>alapján  az</w:t>
      </w:r>
      <w:proofErr w:type="gramEnd"/>
      <w:r>
        <w:rPr>
          <w:rFonts w:ascii="Arial" w:hAnsi="Arial" w:cs="Arial"/>
          <w:kern w:val="0"/>
        </w:rPr>
        <w:t xml:space="preserve">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alperessel egyetemlegesen kötelesek helyt állni. A VI. rendű alperes pedig, mint az időközben megszűnt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50%-os tulajdonosa a Gt. 68.§-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és (2) bekezdése alapján köteles megtéríteni a felperest ért kárt. </w:t>
      </w:r>
    </w:p>
    <w:p w14:paraId="4110131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Mivel a perbeli vállalkozási szerződés alapján a felperes 2003. október 27. n</w:t>
      </w:r>
      <w:r>
        <w:rPr>
          <w:rFonts w:ascii="Arial" w:hAnsi="Arial" w:cs="Arial"/>
          <w:kern w:val="0"/>
        </w:rPr>
        <w:t>apján fizette ki az utolsó részletet, ezért a felperest ekkor érte kár.  Ha a bíróság az elévülés kezdő időpontjaként ezt megelőző időpontot állapítana meg, abban az esetben hivatkozott arra, hogy a felperes az alperesek jogellenes magatartásáról 2007. március 28. napján a Gazdasági Versenyhivatal tájékoztatásából értesült, amely időpontig a Ptk. 326.§-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(2) bekezdése alapján az elévülés nyugodott.</w:t>
      </w:r>
    </w:p>
    <w:p w14:paraId="20B81FC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kereset összegszerűsége körében -a nemzetközi szakirodalomra hivatkozva- a kartellek árfelhajtó hatását 1</w:t>
      </w:r>
      <w:r>
        <w:rPr>
          <w:rFonts w:ascii="Arial" w:hAnsi="Arial" w:cs="Arial"/>
          <w:kern w:val="0"/>
        </w:rPr>
        <w:t xml:space="preserve">6%-ban jelölte meg, amelyre tekintettel a felperes kára az általa megfizetett bruttó 4.092.962.993,- forint 16%-a, azaz </w:t>
      </w:r>
      <w:proofErr w:type="gramStart"/>
      <w:r>
        <w:rPr>
          <w:rFonts w:ascii="Arial" w:hAnsi="Arial" w:cs="Arial"/>
          <w:kern w:val="0"/>
        </w:rPr>
        <w:t>654.874.079,-</w:t>
      </w:r>
      <w:proofErr w:type="gramEnd"/>
      <w:r>
        <w:rPr>
          <w:rFonts w:ascii="Arial" w:hAnsi="Arial" w:cs="Arial"/>
          <w:kern w:val="0"/>
        </w:rPr>
        <w:t xml:space="preserve"> forint. Állította, hogy a szerződésmódosításokban megjelölt vállalkozói díjakra is kihatott az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 és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által tanúsított összehangolt magatartás.</w:t>
      </w:r>
    </w:p>
    <w:p w14:paraId="52A7323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33F230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Az alperesek ellenkérelmükben a felperes keresetének az elutasítását és a felperes perköltségükben való marasztalását kérték.</w:t>
      </w:r>
    </w:p>
    <w:p w14:paraId="5830A23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5CCBA81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Az I.-</w:t>
      </w:r>
      <w:proofErr w:type="spellStart"/>
      <w:r>
        <w:rPr>
          <w:rFonts w:ascii="Arial" w:hAnsi="Arial" w:cs="Arial"/>
          <w:kern w:val="0"/>
        </w:rPr>
        <w:t>V.r</w:t>
      </w:r>
      <w:proofErr w:type="spellEnd"/>
      <w:r>
        <w:rPr>
          <w:rFonts w:ascii="Arial" w:hAnsi="Arial" w:cs="Arial"/>
          <w:kern w:val="0"/>
        </w:rPr>
        <w:t>. alperesek elsődlegesen a felperes perbeli legitimációjának hiányára hivatkoztak arra tekintettel, hogy a felperes nem volt a káreseménnyel érintett vagyon tulajdonosa, és a beruházással érintett építési és felújítási munkálatok tényleges finanszírozója. A felperes ugyanis a perbeli tendert nem saját forrásból és pénzeszközeiből valósította meg, hanem a ... Önkormányzat kvázi megbízottjaként, a ... Önkormányzat által rendelkezésére bocsátott pénzeszközökből. Ezért kizárt, hogy a felperesnél bármilyen ká</w:t>
      </w:r>
      <w:r>
        <w:rPr>
          <w:rFonts w:ascii="Arial" w:hAnsi="Arial" w:cs="Arial"/>
          <w:kern w:val="0"/>
        </w:rPr>
        <w:t>r keletkezhetett volna. A felperes az esetlegesen részére megítélt kártérítést is köteles lenne visszafizetni az Áht. alapján.</w:t>
      </w:r>
    </w:p>
    <w:p w14:paraId="0BFC563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Hivatkoztak továbbá a felperes kártérítési követelésének elévülésére is. A felperes ugyanis a Gazdasági Versenyhivatal eljárásáról a Gazdasági Versenyhivatal 2007. március 28-i levelét megelőzően már tudomást szerzett, mivel a versenyhivatali eljárás során a Gazdasági Versenyhivatalnak adatokat is szolgáltatott. A Gazdasági Versenyhivatal határozatáról a felperes a sajtóból már korá</w:t>
      </w:r>
      <w:r>
        <w:rPr>
          <w:rFonts w:ascii="Arial" w:hAnsi="Arial" w:cs="Arial"/>
          <w:kern w:val="0"/>
        </w:rPr>
        <w:t xml:space="preserve">bban is értesülhetett, mivel ...-én a </w:t>
      </w:r>
      <w:proofErr w:type="gramStart"/>
      <w:r>
        <w:rPr>
          <w:rFonts w:ascii="Arial" w:hAnsi="Arial" w:cs="Arial"/>
          <w:kern w:val="0"/>
        </w:rPr>
        <w:t>hivatal  honlapján</w:t>
      </w:r>
      <w:proofErr w:type="gramEnd"/>
      <w:r>
        <w:rPr>
          <w:rFonts w:ascii="Arial" w:hAnsi="Arial" w:cs="Arial"/>
          <w:kern w:val="0"/>
        </w:rPr>
        <w:t xml:space="preserve"> részletes sajtóközlemény jelent meg erről, és ott .... napjától a határozat is hozzáférhető volt. Elvárható lett volna a felperestől a Gazdasági Versenyhivatal eljárásának nyomon követése, amelynek elmulasztására a Ptk. 4.§-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(4) bekezdése alapján nem hivatkozhat.</w:t>
      </w:r>
    </w:p>
    <w:p w14:paraId="6A84705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lastRenderedPageBreak/>
        <w:t>A felperes kára pedig nem a vállalkozási díj utolsó részletének kifizetésével, hanem már 2002. július 16. napján bekö</w:t>
      </w:r>
      <w:r>
        <w:rPr>
          <w:rFonts w:ascii="Arial" w:hAnsi="Arial" w:cs="Arial"/>
          <w:kern w:val="0"/>
        </w:rPr>
        <w:t>vetkezett, amikor a felperes a nyertes konzorciummal a szerződését megkötötte.</w:t>
      </w:r>
    </w:p>
    <w:p w14:paraId="75D6BD2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Hivatkoztak továbbá arra is, hogy az alperesek kártérítési felelősségének a feltételei nem állnak fenn. A felperesnek egyfelől jelen perben is bizonyítania kell az alperesek jogellenes magatartását, mivel a Tpvt. felperes által hivatkozott 88/B.§-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(6) bekezdése 2005. november 1-jétől hatályos, az alapján a Gazdasági Versenyhivatal határozata nem általános erővel köti a bíróságot. A határozatnak pedig csak a rendelkező része vehető a bíróság által figyelembe, az indokolása nem. A Gazdasági Versenyhivatal határozata egyébként is csak az alperesek összehangolt magatartását állapította meg. A felperesnek ezért a kára bekövetkeztét és összegszerűségét, illetve az alperesi jogellenes magatartás és a kára közötti okozati összefüggést a perben bizonyíta</w:t>
      </w:r>
      <w:r>
        <w:rPr>
          <w:rFonts w:ascii="Arial" w:hAnsi="Arial" w:cs="Arial"/>
          <w:kern w:val="0"/>
        </w:rPr>
        <w:t xml:space="preserve">nia kell. </w:t>
      </w:r>
    </w:p>
    <w:p w14:paraId="4A24660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Mivel a felperes nem az alperesekkel kötött szerződést, és a nyertes pályázó vonatkozásában jogsértés megállapítására nem került sor, sőt vele nem is a pályázati áron, hanem annál alacsonyabb áron kötött a felperes szerződést, ezért nem bizonyított az, hogy az alperesek magatartása bármilyen módon befolyásolta volna a nyertes konzorcium által megadott árakat, illetve kihatott volna a felperes perbeli szerződésére, és annak módosításaira.</w:t>
      </w:r>
    </w:p>
    <w:p w14:paraId="716BE08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2928DA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A </w:t>
      </w:r>
      <w:proofErr w:type="spellStart"/>
      <w:r>
        <w:rPr>
          <w:rFonts w:ascii="Arial" w:hAnsi="Arial" w:cs="Arial"/>
          <w:kern w:val="0"/>
        </w:rPr>
        <w:t>VI.r</w:t>
      </w:r>
      <w:proofErr w:type="spellEnd"/>
      <w:r>
        <w:rPr>
          <w:rFonts w:ascii="Arial" w:hAnsi="Arial" w:cs="Arial"/>
          <w:kern w:val="0"/>
        </w:rPr>
        <w:t>. alperes az érdemi ellenkérelmében arra hivatkozott, hogy a felperes a keresetlevelében az alperesi jogelődök jogellenes magatartását a Tpvt. 11.§-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bekezdésében foglaltak megsértésében jelölte meg. A Gazdasági Versenyhivatal határozata ezzel szemben a Tpvt. 11.§ (2) bekezdésének e.) pontja megsértését állapította meg, azaz nem a Tpvt. 11.§-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bekezdése, illetve az </w:t>
      </w:r>
      <w:proofErr w:type="spellStart"/>
      <w:r>
        <w:rPr>
          <w:rFonts w:ascii="Arial" w:hAnsi="Arial" w:cs="Arial"/>
          <w:kern w:val="0"/>
        </w:rPr>
        <w:t>árkartellre</w:t>
      </w:r>
      <w:proofErr w:type="spellEnd"/>
      <w:r>
        <w:rPr>
          <w:rFonts w:ascii="Arial" w:hAnsi="Arial" w:cs="Arial"/>
          <w:kern w:val="0"/>
        </w:rPr>
        <w:t xml:space="preserve"> vonatkozó 11.§-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(2) bekezdés a) pontja szerinti jogsértést. A Gazdasági Versenyhivatal a határozatában azt sem</w:t>
      </w:r>
      <w:r>
        <w:rPr>
          <w:rFonts w:ascii="Arial" w:hAnsi="Arial" w:cs="Arial"/>
          <w:kern w:val="0"/>
        </w:rPr>
        <w:t xml:space="preserve"> állapította meg, hogy az állítólagos kartell piaci hatást váltott volna ki, illetve, hogy az kedvezőbb pozícióba hozott másokat.</w:t>
      </w:r>
    </w:p>
    <w:p w14:paraId="5B508F5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felperes kártérítési igényének akkor lehetne létjogosultsága, hogyha a pályázatot a kartellben részt vevő valamely cég vagy cégcsoport nyerte volna meg. A közbeszerzésekről szóló 1995. évi XL. törvény (Kbt.) alapján -a perbeli esetben lefolytatott- nyílt előminősítéses eljárás esetében az ajánlattevők az ajánlatok felbontását megelőzően egymás ajánlatait nem ismerhetik meg, az </w:t>
      </w:r>
      <w:r>
        <w:rPr>
          <w:rFonts w:ascii="Arial" w:hAnsi="Arial" w:cs="Arial"/>
          <w:kern w:val="0"/>
        </w:rPr>
        <w:t xml:space="preserve">ajánlatok megismerését követően pedig saját ajánlataikat már nem korrigálhatják. A nyertes pályázó tehát saját vállalási árainak kialakításakor és ajánlata benyújtásakor nem ismerhette a többi ajánlattevő, így az I. rendű alperes és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ajánlati árait, azaz okozati összefüggés nincsen a nyertes konzorcium árai és az állítólagos jogellenes magatartás között. A felperes akkor is a nyertes pályázóval kötötte volna meg a szerződését, ha az alperesek a közbeszerzési eljárásban nem vettek volna részt.</w:t>
      </w:r>
    </w:p>
    <w:p w14:paraId="3C97D06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fel</w:t>
      </w:r>
      <w:r>
        <w:rPr>
          <w:rFonts w:ascii="Arial" w:hAnsi="Arial" w:cs="Arial"/>
          <w:kern w:val="0"/>
        </w:rPr>
        <w:t xml:space="preserve">peres az állítólagos kára és az I. rendű alperes, illetve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jogellenes magatartása közötti ok-okozati összefüggést nem tudta bizonyítani. Erre határidőben bizonyítási indítványt nem tett, az elkésetten előterjesztett bizonyítási indítványait pedig a bíróság a Pp. 3.§-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(4) bekezdése alapján köteles mellőzni. Az okozati összefüggés hiányának megállapításához nem szükséges különleges szakértelem, szakértői közreműködés. A felperes szakértő kirendelésére vonatkozó bizonyítási indítványa eredetileg k</w:t>
      </w:r>
      <w:r>
        <w:rPr>
          <w:rFonts w:ascii="Arial" w:hAnsi="Arial" w:cs="Arial"/>
          <w:kern w:val="0"/>
        </w:rPr>
        <w:t xml:space="preserve">izárólag a kár összegszerűségének meghatározására irányult, amelybe a felperes utólag próbált okozati összefüggésre vonatkozó bizonyítási </w:t>
      </w:r>
      <w:r>
        <w:rPr>
          <w:rFonts w:ascii="Arial" w:hAnsi="Arial" w:cs="Arial"/>
          <w:kern w:val="0"/>
        </w:rPr>
        <w:lastRenderedPageBreak/>
        <w:t>indítványt beerőszakolni. E bizonyítási indítványa azonban már elkésett.</w:t>
      </w:r>
    </w:p>
    <w:p w14:paraId="2721CF9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Arra is hivatkozott, hogy a felperes az okozati összefüggés körében a </w:t>
      </w:r>
      <w:r>
        <w:rPr>
          <w:rFonts w:ascii="Arial" w:hAnsi="Arial" w:cs="Arial"/>
          <w:b/>
          <w:bCs/>
          <w:color w:val="000000"/>
          <w:kern w:val="0"/>
        </w:rPr>
        <w:t>...</w:t>
      </w:r>
      <w:r>
        <w:rPr>
          <w:rFonts w:ascii="Arial" w:hAnsi="Arial" w:cs="Arial"/>
          <w:kern w:val="0"/>
        </w:rPr>
        <w:t xml:space="preserve"> számon folyamatban lévő perrel érintett közbeszerzési eljárásban megvalósult </w:t>
      </w:r>
      <w:proofErr w:type="spellStart"/>
      <w:r>
        <w:rPr>
          <w:rFonts w:ascii="Arial" w:hAnsi="Arial" w:cs="Arial"/>
          <w:kern w:val="0"/>
        </w:rPr>
        <w:t>kartellezésre</w:t>
      </w:r>
      <w:proofErr w:type="spellEnd"/>
      <w:r>
        <w:rPr>
          <w:rFonts w:ascii="Arial" w:hAnsi="Arial" w:cs="Arial"/>
          <w:kern w:val="0"/>
        </w:rPr>
        <w:t xml:space="preserve"> hivatkozik, amely </w:t>
      </w:r>
      <w:proofErr w:type="spellStart"/>
      <w:r>
        <w:rPr>
          <w:rFonts w:ascii="Arial" w:hAnsi="Arial" w:cs="Arial"/>
          <w:kern w:val="0"/>
        </w:rPr>
        <w:t>kartellezésben</w:t>
      </w:r>
      <w:proofErr w:type="spellEnd"/>
      <w:r>
        <w:rPr>
          <w:rFonts w:ascii="Arial" w:hAnsi="Arial" w:cs="Arial"/>
          <w:kern w:val="0"/>
        </w:rPr>
        <w:t xml:space="preserve"> a VI. rendű alperes jogelődje,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nem vett részt, ezért vele szemben ezen az alapon az okozati összefüggés megállapítására nem kerülhet sor. </w:t>
      </w:r>
    </w:p>
    <w:p w14:paraId="5724953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nyertes kiválasztása során a felperes nemcsak az árakat vette figyelembe, hanem 30%-ban egyéb körülményeket is értékelt, amellyel a felperes a keresetlevelében nem foglalkozik.</w:t>
      </w:r>
    </w:p>
    <w:p w14:paraId="317E1B6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felperes a nyertes pályázóval a szerződését többször módosította, amely módosítások ahogy erre a keresetlevél is utal, a kivitelezés közben adódó, előre nem tervezett munkálatok miatt történtek. Ezen módosítások vonatkozásában szintén nem állapítható meg az alperesek kártérítési felelőssége, mivel a többletkiadások miatti áremelésre nem a felperes által megjelölt alperesi károkozó magatartással összefüggésben került sor.</w:t>
      </w:r>
    </w:p>
    <w:p w14:paraId="4DEE1AE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Hivatkozott továbbá arra is, hogy mivel a felperes kormányzati, illetve nemzetközi pénzintézetektől származó forrásokból valósította meg a perbeli beruházást, ezért abban az esetben, hogyha kisebb lett volna a szerződéses ár, a felpereshez is kevesebb pénz került volna. A különbözet, mint saját eszköz ezért nem a felperesnél maradt volna, hanem finanszírozói, végső soron állami oldalon jelentkezett volna. </w:t>
      </w:r>
    </w:p>
    <w:p w14:paraId="428A091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Vitatta továbbá azt is, hogy a felperes csak 2007. március 28-án szerzett tudomást a Gazdasági Versenyhivatal által hozott határozatról. </w:t>
      </w:r>
    </w:p>
    <w:p w14:paraId="448CCCD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89C3BF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A felperes keresete az alábbiak szerint nem alapos.</w:t>
      </w:r>
    </w:p>
    <w:p w14:paraId="4CB61C7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017007D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Ptk. 339. 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bekezdése alapján az, aki másnak jogellenesen kárt okoz, köteles azt megtéríteni. Mentesül a felelősség alól, ha bizonyítja, hogy úgy járt el, ahogy az az adott helyzetben általában elvárható.</w:t>
      </w:r>
    </w:p>
    <w:p w14:paraId="41E94C1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344. § (1) Ha többen közösen okoznak kárt, felelősségük a károsulttal szemben egyetemleges, egymással szemben pedig magatartásuk felróhatósága arányában oszlik meg.</w:t>
      </w:r>
    </w:p>
    <w:p w14:paraId="2E192D2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6E52C5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Pp. 164. 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bekezdése alapján a per eldöntéséhez szükséges tényeket általában annak a félnek kell bizonyítania, akinek érdekében áll, hogy azokat a bíróság valónak fogadja el. A perben ezért a felperes volt köteles bizonyítani az alperesek jogellenes magatartását, a kára felmerültét és összegszerűségét, illetve az alperesek jogellenes magatartása és a kára között az okozati összefüggés fennállását. A bíróság ennek megfelelően a Pp. 3.§-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(3) bekezdése szerint a 2. sorszámú végzésében tájékoztatta a felperes</w:t>
      </w:r>
      <w:r>
        <w:rPr>
          <w:rFonts w:ascii="Arial" w:hAnsi="Arial" w:cs="Arial"/>
          <w:kern w:val="0"/>
        </w:rPr>
        <w:t>t a bizonyítási kötelezettségéről és a Pp. 3.§-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(4) bekezdésében és 141.§-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(2) és (6) bekezdésében foglaltakra tekintettel felhívta bizonyítékai és bizonyítási indítványai 30 napon belüli előterjesztésére. E határidőt a bíróság a 4-I. sorszámú végzésével a tárgyalás napjáig terjedő időtartamra módosította.</w:t>
      </w:r>
    </w:p>
    <w:p w14:paraId="70E21DC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2D9C586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A felperes 5. sorszámú beadványában előterjesztett bizonyítási indítványa ezért határidőben érkezett. Abban a felperes az alperesek jogellenes magatartása és kára felmerülte körében újabb bizonyítékot, bizonyítási indítványt nem terjesztett elő arra hivatkozva, hogy e körben a Tpvt. 88/B.§-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(6) bekezdése alapján a Gazdasági Versenyhivatal perbeli közbeszerzést is érintő határozata a bizonyíték. A Tpvt. </w:t>
      </w:r>
      <w:r>
        <w:rPr>
          <w:rFonts w:ascii="Arial" w:hAnsi="Arial" w:cs="Arial"/>
          <w:kern w:val="0"/>
        </w:rPr>
        <w:lastRenderedPageBreak/>
        <w:t>88/B.§-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(6) bekezdése azonban csak a 2005. november 1-jét követően indult, illetve a megismételt versenyhivatali eljárásokban alkalmazható. </w:t>
      </w:r>
    </w:p>
    <w:p w14:paraId="61F7E81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7E8FAC8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Pp. 4. 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bekezdése alapján a bíróságot határozatának meghozatalában más hatóság döntése vagy a fegyelmi határozat, illetve az azokban megállapított tényállás nem köti.</w:t>
      </w:r>
    </w:p>
    <w:p w14:paraId="68DB49C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(2) bekezdés </w:t>
      </w:r>
      <w:proofErr w:type="gramStart"/>
      <w:r>
        <w:rPr>
          <w:rFonts w:ascii="Arial" w:hAnsi="Arial" w:cs="Arial"/>
          <w:kern w:val="0"/>
        </w:rPr>
        <w:t>szerint</w:t>
      </w:r>
      <w:proofErr w:type="gramEnd"/>
      <w:r>
        <w:rPr>
          <w:rFonts w:ascii="Arial" w:hAnsi="Arial" w:cs="Arial"/>
          <w:kern w:val="0"/>
        </w:rPr>
        <w:t xml:space="preserve"> ha jogerősen elbírált bűncselekmény vagyoni jogi következményei felől polgári perben kell határozni, a bíróság a határozatában nem állapíthatja meg, hogy az elítélt nem követte el a terhére rótt bűncselekményt.</w:t>
      </w:r>
    </w:p>
    <w:p w14:paraId="3FAB40A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7DCE25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Azaz a bíróság a felperes keresetének az elbírálása során a Gazdasági Versenyhivatal határozatához nem volt kötve még akkor sem, ha annak tárgyában -a versenyhivatali határozat bíróság általi felülvizsgálata iránt indított kereset folytán- bírósági ítélet is született. Nem volt azonban a bíróság elzárva attól, hogy a Pp. 3.§-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(5) bekezdése alapján az alperesi jogellenes magatartás bizonyítékaként a Gazdasági Versenyhivatal határozatát figyelembe vegye, mivel azt a magatartást, amely alapján a Tpvt. 11.§-a (2) bekezdésének sérelmét a Gazdasági Versenyhivatal az alperesi jogelődök vonatkozásában megállapította, a jelen perben az alperesek nem vitatták. </w:t>
      </w:r>
    </w:p>
    <w:p w14:paraId="5FE43E5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238201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A Gazdasági Versenyhivatal határozatának indokolása </w:t>
      </w:r>
      <w:proofErr w:type="gramStart"/>
      <w:r>
        <w:rPr>
          <w:rFonts w:ascii="Arial" w:hAnsi="Arial" w:cs="Arial"/>
          <w:kern w:val="0"/>
        </w:rPr>
        <w:t>szerint  az</w:t>
      </w:r>
      <w:proofErr w:type="gramEnd"/>
      <w:r>
        <w:rPr>
          <w:rFonts w:ascii="Arial" w:hAnsi="Arial" w:cs="Arial"/>
          <w:kern w:val="0"/>
        </w:rPr>
        <w:t xml:space="preserve">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 jogelődje és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között kapcsolattartás volt megállapítható: a </w:t>
      </w:r>
      <w:r>
        <w:rPr>
          <w:rFonts w:ascii="Arial" w:hAnsi="Arial" w:cs="Arial"/>
          <w:b/>
          <w:bCs/>
          <w:color w:val="000000"/>
          <w:kern w:val="0"/>
        </w:rPr>
        <w:t>B.</w:t>
      </w:r>
      <w:r>
        <w:rPr>
          <w:rFonts w:ascii="Arial" w:hAnsi="Arial" w:cs="Arial"/>
          <w:kern w:val="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kern w:val="0"/>
        </w:rPr>
        <w:t>csp-</w:t>
      </w:r>
      <w:r>
        <w:rPr>
          <w:rFonts w:ascii="Arial" w:hAnsi="Arial" w:cs="Arial"/>
          <w:kern w:val="0"/>
        </w:rPr>
        <w:t>tal</w:t>
      </w:r>
      <w:proofErr w:type="spellEnd"/>
      <w:r>
        <w:rPr>
          <w:rFonts w:ascii="Arial" w:hAnsi="Arial" w:cs="Arial"/>
          <w:kern w:val="0"/>
        </w:rPr>
        <w:t xml:space="preserve"> kapcsolatos pályázat idejé</w:t>
      </w:r>
      <w:r>
        <w:rPr>
          <w:rFonts w:ascii="Arial" w:hAnsi="Arial" w:cs="Arial"/>
          <w:kern w:val="0"/>
        </w:rPr>
        <w:t xml:space="preserve">n az </w:t>
      </w:r>
      <w:proofErr w:type="spellStart"/>
      <w:r>
        <w:rPr>
          <w:rFonts w:ascii="Arial" w:hAnsi="Arial" w:cs="Arial"/>
          <w:kern w:val="0"/>
        </w:rPr>
        <w:t>I.r</w:t>
      </w:r>
      <w:proofErr w:type="spellEnd"/>
      <w:r>
        <w:rPr>
          <w:rFonts w:ascii="Arial" w:hAnsi="Arial" w:cs="Arial"/>
          <w:kern w:val="0"/>
        </w:rPr>
        <w:t xml:space="preserve">. alperestől lényegesen magasabb összeget tartalmazó főösszesítő érkezett 2002. június 12-én mint, amit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-nél összeállítottak; majd az ezt követő napon a </w:t>
      </w:r>
      <w:r>
        <w:rPr>
          <w:rFonts w:ascii="Arial" w:hAnsi="Arial" w:cs="Arial"/>
          <w:b/>
          <w:bCs/>
          <w:color w:val="000000"/>
          <w:kern w:val="0"/>
        </w:rPr>
        <w:t>R. Kkt.</w:t>
      </w:r>
      <w:r>
        <w:rPr>
          <w:rFonts w:ascii="Arial" w:hAnsi="Arial" w:cs="Arial"/>
          <w:kern w:val="0"/>
        </w:rPr>
        <w:t xml:space="preserve"> a saját korábbi áraihoz képest 700 millió forinthoz közelítő összegben megemelte a főösszesítőben írt árakat. A Gazdasági Versenyhivatal azt is megállapította, hogy e pályázati eljárásban egyik eljárás alá vont vállalkozás sem nyert. Ennek ellenére úgy ítélte meg, hogy az általa megállapított jogsértő magatartás alkalmas volt piaci </w:t>
      </w:r>
      <w:r>
        <w:rPr>
          <w:rFonts w:ascii="Arial" w:hAnsi="Arial" w:cs="Arial"/>
          <w:kern w:val="0"/>
        </w:rPr>
        <w:t xml:space="preserve">hatás kiváltására arra hivatkozva, hogy a magasabb árajánlatok más vállalkozást hozhattak kedvezőbb piaci szituációba. </w:t>
      </w:r>
    </w:p>
    <w:p w14:paraId="4E33EAB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8BF8E6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Gazdasági Versenyhivatal tehát nem állapította meg azt, hogy valóban kiváltott-e az alperesi jogelődök jogellenes magatartása piaci hatást, illetve azt sem, hogy ezen magatartás folytán valóban más vállalkozás került kedvezőbb piaci helyzetbe. A Gazdasági Versenyhivatal határozata nem foglalkozott továbbá a felperest ért kárral, sem e kárnak és a megállapított jogellenes magatartás közötti okozati összefüggésnek a fennálltával, így ezek bizonyítására a Gazdasági Versenyhivatal határozata nem volt alkalmas</w:t>
      </w:r>
      <w:r>
        <w:rPr>
          <w:rFonts w:ascii="Arial" w:hAnsi="Arial" w:cs="Arial"/>
          <w:kern w:val="0"/>
        </w:rPr>
        <w:t xml:space="preserve">. </w:t>
      </w:r>
    </w:p>
    <w:p w14:paraId="27C7A45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0F7A48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felperes a kára összegszerűsége vonatkozásában szakértői bizonyítást indítványozott arra hivatkozva, hogy a szakvélemény mind a kárra, mind az okozati összefüggésre vonatkozó előadásait alá fogja támasztani. Fenntartotta jogát arra is, hogy a szakvéleményre tekintettel további bizonyítási indítványt terjesszen elő.</w:t>
      </w:r>
    </w:p>
    <w:p w14:paraId="276F6E24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8E11D2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bíróság a szakértői bizonyítás elrendelését az alábbiakra tekintettel mellőzte.</w:t>
      </w:r>
    </w:p>
    <w:p w14:paraId="6F28B60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07DC792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A Ptk. 355. 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bekezdése alapján a kárért felelős személy köteles az eredeti állapotot helyreállítani, ha pedig az nem lehetséges, vagy a károsult azt alapos okból </w:t>
      </w:r>
      <w:r>
        <w:rPr>
          <w:rFonts w:ascii="Arial" w:hAnsi="Arial" w:cs="Arial"/>
          <w:kern w:val="0"/>
        </w:rPr>
        <w:lastRenderedPageBreak/>
        <w:t>nem kívánja, köteles a károsult vagyoni és nem vagyoni kárát megtéríteni.</w:t>
      </w:r>
    </w:p>
    <w:p w14:paraId="301F6BD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(4) bekezdés szerint kártérítés címén a károkozó körülmény folytán a károsult vagyonában beállott értékcsökkenést és az elmaradt vagyoni előnyt, továbbá azt a kárpótlást vagy költséget kell megtéríteni, amely a károsultat ért vagyoni és nem vagyoni hátrány csökkentéséhez vagy k</w:t>
      </w:r>
      <w:r>
        <w:rPr>
          <w:rFonts w:ascii="Arial" w:hAnsi="Arial" w:cs="Arial"/>
          <w:kern w:val="0"/>
        </w:rPr>
        <w:t>iküszöböléséhez szükséges.</w:t>
      </w:r>
    </w:p>
    <w:p w14:paraId="4079A95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662675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A Pp. 3. 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bekezdése alapján a bíróság a polgári ügyek körében felmerült jogvitát erre irányuló kérelem esetén bírálja el. Ilyen kérelmet - ha törvény eltérően nem rendelkezik - csak a vitában érdekelt fél terjeszthet elő.</w:t>
      </w:r>
    </w:p>
    <w:p w14:paraId="582259C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8DC035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Az alperesek a perben elsődlegesen a felperes perbeli legitimációját vitatták arra hivatkozva, hogy a felperes nem volt a káreseménnyel érintett vagyon tulajdonosa, és a beruházással érintett építési és felújítási munkálatok tényleges finanszírozója. </w:t>
      </w:r>
    </w:p>
    <w:p w14:paraId="6B78C95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13D1EDC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A bíróság az alperesek ellenkérelmére tekintettel köteles volt vizsgálni a felperes perbeli legitimációját. </w:t>
      </w:r>
    </w:p>
    <w:p w14:paraId="779C6C1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46EADAE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felperes és a perben nem álló ... Önkormányzata, illetve a </w:t>
      </w:r>
      <w:r>
        <w:rPr>
          <w:rFonts w:ascii="Arial" w:hAnsi="Arial" w:cs="Arial"/>
          <w:b/>
          <w:bCs/>
          <w:color w:val="000000"/>
          <w:kern w:val="0"/>
        </w:rPr>
        <w:t>D.</w:t>
      </w:r>
      <w:r>
        <w:rPr>
          <w:rFonts w:ascii="Arial" w:hAnsi="Arial" w:cs="Arial"/>
          <w:kern w:val="0"/>
        </w:rPr>
        <w:t xml:space="preserve"> Kft. „</w:t>
      </w:r>
      <w:proofErr w:type="spellStart"/>
      <w:r>
        <w:rPr>
          <w:rFonts w:ascii="Arial" w:hAnsi="Arial" w:cs="Arial"/>
          <w:kern w:val="0"/>
        </w:rPr>
        <w:t>v.a</w:t>
      </w:r>
      <w:proofErr w:type="spellEnd"/>
      <w:r>
        <w:rPr>
          <w:rFonts w:ascii="Arial" w:hAnsi="Arial" w:cs="Arial"/>
          <w:kern w:val="0"/>
        </w:rPr>
        <w:t>." között 1999. január 29. napján létrejött megállapodás 7.1.2. pontja alapján a felperes az Önkormányzat által átadott pénzeszközöket kizárólag a beruházás megvalósítása érdekében használhatta fel. A 7.1.3. pont szerint a felperes arra is kötelezettséget vállalt, hogy amennyiben ezen szerződés bármilyen okból megszűnne, a Beruházási Folyószámla és az Igazgatási Költség Folyószámla pozitív egyenlegét a már elvállalt és a szerződés 8.4. pontja alapján az Önkormányzat által finanszírozott köteleze</w:t>
      </w:r>
      <w:r>
        <w:rPr>
          <w:rFonts w:ascii="Arial" w:hAnsi="Arial" w:cs="Arial"/>
          <w:kern w:val="0"/>
        </w:rPr>
        <w:t xml:space="preserve">ttségek teljesítése, valamint a már felmerült Igazgatási Költségek megfizetése után haladéktalanul visszafizeti az Önkormányzat által megjelölt bankszámlára. </w:t>
      </w:r>
    </w:p>
    <w:p w14:paraId="3ADC031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szerződés 7.2.1. és 7.2.2. pontjai alapján az is megállapítható volt, hogy az Önkormányzat a Beruházási Alapokmányokban foglalt ütemezés szerint a felperesnél a beruházás megvalósítása miatt felmerülő minden költséget megtérített a felperesnek annak érdekében, hogy a beruházás megvalósítása és annak finanszírozása semlegesen érintse a felperes mérle</w:t>
      </w:r>
      <w:r>
        <w:rPr>
          <w:rFonts w:ascii="Arial" w:hAnsi="Arial" w:cs="Arial"/>
          <w:kern w:val="0"/>
        </w:rPr>
        <w:t xml:space="preserve">gét és eredménykimutatását, és a felperes számára ne okozzon tényleges kiadással járó pénzügyi tehervállalás-növekedést. </w:t>
      </w:r>
    </w:p>
    <w:p w14:paraId="257068C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470235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felperes a perbeli beruházás finanszírozása körében -a bíróság felhívása ellenére- a perben nem csatolta be a pénzeszközök átadására vonatkozó alapmegállapodását, </w:t>
      </w:r>
      <w:proofErr w:type="gramStart"/>
      <w:r>
        <w:rPr>
          <w:rFonts w:ascii="Arial" w:hAnsi="Arial" w:cs="Arial"/>
          <w:kern w:val="0"/>
        </w:rPr>
        <w:t>csak  annak</w:t>
      </w:r>
      <w:proofErr w:type="gramEnd"/>
      <w:r>
        <w:rPr>
          <w:rFonts w:ascii="Arial" w:hAnsi="Arial" w:cs="Arial"/>
          <w:kern w:val="0"/>
        </w:rPr>
        <w:t xml:space="preserve"> a módosításait. E módosítások szerint ezeket a pénzeszközöket ... Önkormányzata a felperesnek ugyan véglegesen adta át, azonban azokból az is megállapítható -ahogy arról a felperes maga is nyilatkozott-, hogy a finanszírozás </w:t>
      </w:r>
      <w:proofErr w:type="spellStart"/>
      <w:r>
        <w:rPr>
          <w:rFonts w:ascii="Arial" w:hAnsi="Arial" w:cs="Arial"/>
          <w:kern w:val="0"/>
        </w:rPr>
        <w:t>számlánként</w:t>
      </w:r>
      <w:proofErr w:type="spellEnd"/>
      <w:r>
        <w:rPr>
          <w:rFonts w:ascii="Arial" w:hAnsi="Arial" w:cs="Arial"/>
          <w:kern w:val="0"/>
        </w:rPr>
        <w:t xml:space="preserve"> történt. </w:t>
      </w:r>
    </w:p>
    <w:p w14:paraId="3D09597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2AB8EF7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Azaz a felperes annyi pénzt kapott a perbeli beruházásra, amennyi költsége azzal kapcsolatban ténylegesen, számlával igazolhatóan felmerült, és az így kapott pénzösszeget köteles is volt a számlák kiegyenlítésére fordítani. Rendeltetésellenes felhasználás esetén -tehát, ha nem a számlák kiegyenlítésére, Áfa </w:t>
      </w:r>
      <w:proofErr w:type="gramStart"/>
      <w:r>
        <w:rPr>
          <w:rFonts w:ascii="Arial" w:hAnsi="Arial" w:cs="Arial"/>
          <w:kern w:val="0"/>
        </w:rPr>
        <w:t>megfizetésére  fordította</w:t>
      </w:r>
      <w:proofErr w:type="gramEnd"/>
      <w:r>
        <w:rPr>
          <w:rFonts w:ascii="Arial" w:hAnsi="Arial" w:cs="Arial"/>
          <w:kern w:val="0"/>
        </w:rPr>
        <w:t xml:space="preserve"> volna- az átvett pénzeszközt az átadónak haladéktalanul köteles lett volna visszafizetni. </w:t>
      </w:r>
    </w:p>
    <w:p w14:paraId="13C655A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AD1E4AE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lastRenderedPageBreak/>
        <w:t xml:space="preserve">A felperes maga is elismerte azt, hogy amennyiben jelen perben a bíróság az alpereseket kártérítés megfizetésére kötelezné, úgy az Áht. 101. §-a alapján visszafizetési kötelezettsége keletkezne. </w:t>
      </w:r>
    </w:p>
    <w:p w14:paraId="213EB35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D72D90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Mivel a felperes szerződésen kívüli kártérítés címén terjesztette elő a keresetét az alperesekkel szemben, ezért önmagá</w:t>
      </w:r>
      <w:r>
        <w:rPr>
          <w:rFonts w:ascii="Arial" w:hAnsi="Arial" w:cs="Arial"/>
          <w:kern w:val="0"/>
        </w:rPr>
        <w:t xml:space="preserve">ban az, hogy a felperes írta ki a perbeli közbeszerzési eljárást, illetve kötött szerződést a nyertes pályázóval, akinek a vállalkozási díjat is maga fizette ki, nem bizonyítja a felperes kereshetőségi jogát. Kártérítés iránt ugyanis az indíthat keresetet, akinél a kár ténylegesen felmerült. </w:t>
      </w:r>
    </w:p>
    <w:p w14:paraId="39FE071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6162D3E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 A felperes viszont a perbeli tendert nem saját forrásból és pénzeszközökből valósította meg, hanem a ... Önkormányzat által rendelkezésére bocsátott pénzeszközökből. Ezért kizárt, hogy a felperesnél az alperesek jogellenes magatartása folytán bármilyen </w:t>
      </w:r>
      <w:proofErr w:type="gramStart"/>
      <w:r>
        <w:rPr>
          <w:rFonts w:ascii="Arial" w:hAnsi="Arial" w:cs="Arial"/>
          <w:kern w:val="0"/>
        </w:rPr>
        <w:t>kár  keletkezzen</w:t>
      </w:r>
      <w:proofErr w:type="gramEnd"/>
      <w:r>
        <w:rPr>
          <w:rFonts w:ascii="Arial" w:hAnsi="Arial" w:cs="Arial"/>
          <w:kern w:val="0"/>
        </w:rPr>
        <w:t>. Amennyiben ugyanis a felperes alacsonyabb szerződéses ár mellett valósította volna meg a perbeli beruházást, úgy kisebb lett volna az a pénzösszeg is, amelyet ... Önkormányzata a felperesnek átadott volna. A bíróság ezért úgy ítélte meg, hogy amennyiben valóban károsult valaki az alperesi jogelődök jogellenes magatartása folytán, az nem a felperes volt, hanem a perbeli beruházás tényleges finanszírozója.</w:t>
      </w:r>
    </w:p>
    <w:p w14:paraId="2767F08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598339F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Mivel a felperes perbeli legitimációjának hiányát a bíróság a felperes által csatolt okirati bizonyítékok alapján megállapította, ezért a felperes által alapvetően a kár összegszerűsége körében indítványozott szakértői bizonyítás elrendelését mellőzte. </w:t>
      </w:r>
    </w:p>
    <w:p w14:paraId="1A52B6A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236184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felperes által indítványozott szakértőhöz intézendő kérdésekből megállapítható, hogy azok nem az alperesi jogelődök jogellenes magatartása és a felperes kára közötti okozati összefüggés megállapítására irányultak. A felperes képviselője a 23. sorszámú </w:t>
      </w:r>
      <w:proofErr w:type="gramStart"/>
      <w:r>
        <w:rPr>
          <w:rFonts w:ascii="Arial" w:hAnsi="Arial" w:cs="Arial"/>
          <w:kern w:val="0"/>
        </w:rPr>
        <w:t>jegyzőkönyvben  maga</w:t>
      </w:r>
      <w:proofErr w:type="gramEnd"/>
      <w:r>
        <w:rPr>
          <w:rFonts w:ascii="Arial" w:hAnsi="Arial" w:cs="Arial"/>
          <w:kern w:val="0"/>
        </w:rPr>
        <w:t xml:space="preserve"> is arra hivatkozott, hogy az előkészítő iratában kifejtettek alapján az okozati összefüggés megállapítható. A bíróság megítélése szerint azonban az okozati összefüggés fennállása kizárólag a felperes nyilatkozata alapján, azaz mindenfajta bizonyíték nélkül, nem állapítható meg. A felperesnek az okozati összefüggés megállapításához azt kellett volna legalább bizonyítania, hogy az alperesi jogelődök jogellenes magatartása hiányában kedvezőbb feltételekkel tudott volna szerződést kötni. Az</w:t>
      </w:r>
      <w:r>
        <w:rPr>
          <w:rFonts w:ascii="Arial" w:hAnsi="Arial" w:cs="Arial"/>
          <w:kern w:val="0"/>
        </w:rPr>
        <w:t xml:space="preserve"> okozati összefüggés megállapításához a tényeket a felperes okiratokkal vagy tanúkkal tudta volna bizonyítani, mivel az ténykérdés, és nem szakkérdés, hogy lett volna-e kedvezőbb árajánlat az alperesi jogelődök jogellenes magatartása hiányában. </w:t>
      </w:r>
    </w:p>
    <w:p w14:paraId="204E666A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7ABBA57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felperesnek továbbá azt is bizonyítania kellett volna -ahogy erről a bíróság kifejezetten tájékoztatta is-, hogy az alperesi jogelődök jogellenes magatartása és a perbeli szerződés módosításai között az okozati összefüggés fennáll. A felperes által csatolt szerződésmódosítások azonban éppen az okozati összefüggés hiányát támasztották alá, mivel azokból megállapítható, hogy a közbeszerzési eljárás nyertesével a felperes azért kényszerült a szerződéses ár megemelésében megállapodni, mivel a kivitelezés sorá</w:t>
      </w:r>
      <w:r>
        <w:rPr>
          <w:rFonts w:ascii="Arial" w:hAnsi="Arial" w:cs="Arial"/>
          <w:kern w:val="0"/>
        </w:rPr>
        <w:t xml:space="preserve">n ős többlet- és pótmunkák merültek fel. A felperes maga döntött úgy, hogy a többletmunkákat nem kéri a szerződéses ár ellenében </w:t>
      </w:r>
      <w:proofErr w:type="gramStart"/>
      <w:r>
        <w:rPr>
          <w:rFonts w:ascii="Arial" w:hAnsi="Arial" w:cs="Arial"/>
          <w:kern w:val="0"/>
        </w:rPr>
        <w:t>elvégezni,  illetve</w:t>
      </w:r>
      <w:proofErr w:type="gramEnd"/>
      <w:r>
        <w:rPr>
          <w:rFonts w:ascii="Arial" w:hAnsi="Arial" w:cs="Arial"/>
          <w:kern w:val="0"/>
        </w:rPr>
        <w:t xml:space="preserve"> a pótmunkákra nem ír ki újabb közbeszerzési pályázatot, hanem </w:t>
      </w:r>
      <w:proofErr w:type="gramStart"/>
      <w:r>
        <w:rPr>
          <w:rFonts w:ascii="Arial" w:hAnsi="Arial" w:cs="Arial"/>
          <w:kern w:val="0"/>
        </w:rPr>
        <w:t>a  korábbi</w:t>
      </w:r>
      <w:proofErr w:type="gramEnd"/>
      <w:r>
        <w:rPr>
          <w:rFonts w:ascii="Arial" w:hAnsi="Arial" w:cs="Arial"/>
          <w:kern w:val="0"/>
        </w:rPr>
        <w:t xml:space="preserve"> nyertessel szerződik, holott ekkor már tudott a versenyhivatali eljárás megindulásáról. </w:t>
      </w:r>
    </w:p>
    <w:p w14:paraId="0BC849A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DBD9FB3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Tekintettel arra, hogy az alperesi jogelődök nyílt előminősítéses közbeszerzési eljárásban tanúsították a perbeli jogellenes magatartásukat, amely eljárásban a felperes nem az alperesi jogelődökkel, hanem a jogsértésben részt nem vevő konzorciummal kötött szerződést, amely konzorcium az alperesi jogelődök ajánlatainak megismerését követően az ajánlatát már jogszerűen nem módosíthatta, ezért a bíróságnak nem volt szüksége speciális szakértelemre, hogy az okozati összefüggés hiányát megállapítsa. A felperes u</w:t>
      </w:r>
      <w:r>
        <w:rPr>
          <w:rFonts w:ascii="Arial" w:hAnsi="Arial" w:cs="Arial"/>
          <w:kern w:val="0"/>
        </w:rPr>
        <w:t xml:space="preserve">gyanis a perben nem bizonyította sem azt, hogy lett volna kedvezőbb árajánlat az alperesi jogelődök jogellenes magatartása hiányában, sem azt, hogy az alperesi </w:t>
      </w:r>
      <w:proofErr w:type="gramStart"/>
      <w:r>
        <w:rPr>
          <w:rFonts w:ascii="Arial" w:hAnsi="Arial" w:cs="Arial"/>
          <w:kern w:val="0"/>
        </w:rPr>
        <w:t>jogelődök  jogellenes</w:t>
      </w:r>
      <w:proofErr w:type="gramEnd"/>
      <w:r>
        <w:rPr>
          <w:rFonts w:ascii="Arial" w:hAnsi="Arial" w:cs="Arial"/>
          <w:kern w:val="0"/>
        </w:rPr>
        <w:t xml:space="preserve"> magatartása a nyertes árajánlatát befolyásolta. </w:t>
      </w:r>
    </w:p>
    <w:p w14:paraId="0EA4535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511D3A9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felperes továbbá arra is csak hivatkozott, de nem bizonyította, hogy az alperesi jogelődök eljárásának a célja az volt, hogy a nyertest hozzák nyerő pozícióba. A célzat valóban nem tényállási elem a kártérítési felelősség körében, ahogy erre a felperes hivatkozott. A felperes állítása azonban arra utal, hogy az alperesek </w:t>
      </w:r>
      <w:proofErr w:type="spellStart"/>
      <w:r>
        <w:rPr>
          <w:rFonts w:ascii="Arial" w:hAnsi="Arial" w:cs="Arial"/>
          <w:kern w:val="0"/>
        </w:rPr>
        <w:t>összejátszottak</w:t>
      </w:r>
      <w:proofErr w:type="spellEnd"/>
      <w:r>
        <w:rPr>
          <w:rFonts w:ascii="Arial" w:hAnsi="Arial" w:cs="Arial"/>
          <w:kern w:val="0"/>
        </w:rPr>
        <w:t xml:space="preserve"> a nyertessel. A nyertes pályázó vonatkozásában azonban a Gazdasági Versenyhivatal jogsértést nem állapított meg, ezért a felperesnek kellett volna állítását bizonyítania, ahogy erről a bíróság a 24. sorszámú végzésében tájékoztatta is a felperest. </w:t>
      </w:r>
    </w:p>
    <w:p w14:paraId="695DAFD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4A2F7DAF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bíróság a felperes által indítványozott szakértői bizonyítást a kár összegszerűsége vonatkozásában az előzőekben kifejtettekre tekintettel az okozati összefüggés bizonyítatlanságára tekintettel is mellőzte.</w:t>
      </w:r>
    </w:p>
    <w:p w14:paraId="1AF56D5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5470FA2C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 xml:space="preserve">A perben a felperes kifogásolta azt is, hogy a bíróság a perbeli közbeszerzési eljárást is vizsgálta. </w:t>
      </w:r>
    </w:p>
    <w:p w14:paraId="0D3A5A15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29E80EB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Pp. 3.§-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(2) bekezdése alapján a bíróság - törvény eltérő rendelkezése hiányában - a felek által előterjesztett kérelmekhez és jognyilatkozatokhoz kötve van. A Pp. 215. §-a alapján a bíróság döntése nem terjedhet túl a kereseti kérelmen, illetőleg az ellenkérelmen. </w:t>
      </w:r>
    </w:p>
    <w:p w14:paraId="65C46E1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BBF72F2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A bíróságnak a perben nemcsak a felperes keresetlevelében foglaltakat, hanem az ellenkérelemben hivatkozott körülményeket is vizsgálnia kellett. Az alperesek ellenkérelmükben pedig a közbeszerzési eljárásra hivatkozva vitatták a felperes által állított kár és a Gazdasági Versenyhivatal által megállapított jogellenes magatartás közötti okozati összefüggés fennálltát. A bíróságnak ezért a perben vizsgálnia kellett azt is, hogy milyen közbeszerzési eljárás került lefolytatásra, annak során az egyes pályázók mi</w:t>
      </w:r>
      <w:r>
        <w:rPr>
          <w:rFonts w:ascii="Arial" w:hAnsi="Arial" w:cs="Arial"/>
          <w:kern w:val="0"/>
        </w:rPr>
        <w:t xml:space="preserve">kor ismerhették meg egymás ajánlatait, illetve ezt követően volt-e lehetőségük az ajánlatuk módosítására. Erre azért is szükség volt, mert a felperes indítványára a perben meghallgatott tanú, </w:t>
      </w:r>
      <w:r>
        <w:rPr>
          <w:rFonts w:ascii="Arial" w:hAnsi="Arial" w:cs="Arial"/>
          <w:b/>
          <w:bCs/>
          <w:color w:val="000000"/>
          <w:kern w:val="0"/>
        </w:rPr>
        <w:t xml:space="preserve">F.L. </w:t>
      </w:r>
      <w:r>
        <w:rPr>
          <w:rFonts w:ascii="Arial" w:hAnsi="Arial" w:cs="Arial"/>
          <w:kern w:val="0"/>
        </w:rPr>
        <w:t xml:space="preserve"> a perbeli közbeszerzési eljárást többfordulós tárgyalásos eljárásnak minősítette. A nyertes pályázat szerinti árak módosítása tekintetében pedig a felperes maga is ellentmondásosan nyilatkozott: 27. sorszámú beadványa szerint a nyertes az ajánlati árát a pályázati eljárás során, de még a szerződéskötés előtt módo</w:t>
      </w:r>
      <w:r>
        <w:rPr>
          <w:rFonts w:ascii="Arial" w:hAnsi="Arial" w:cs="Arial"/>
          <w:kern w:val="0"/>
        </w:rPr>
        <w:t xml:space="preserve">sította; 28. sorszámú beadványa szerint viszont a nyertesnek ajánlata módosítására már nem volt lehetősége a pályázatok felbontása után, az ajánlata csak pontosításra került. </w:t>
      </w:r>
    </w:p>
    <w:p w14:paraId="3AA96F8D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129529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lastRenderedPageBreak/>
        <w:t>Mivel a közbeszerzési eljárással kapcsolatos kérdések okirati bizonyítékokkal tisztázhatóak voltak, ezért a bíróság mellőzte a felperes által e körben felajánlott további tanúbizonyítás foganatosítását.</w:t>
      </w:r>
    </w:p>
    <w:p w14:paraId="795105B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45578E1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Arial" w:hAnsi="Arial" w:cs="Arial"/>
          <w:kern w:val="0"/>
        </w:rPr>
        <w:t>Mindezekre tekintettel a bíróság a felperes keresetét elutasította, és a Pp. 78.§-</w:t>
      </w:r>
      <w:proofErr w:type="spellStart"/>
      <w:r>
        <w:rPr>
          <w:rFonts w:ascii="Arial" w:hAnsi="Arial" w:cs="Arial"/>
          <w:kern w:val="0"/>
        </w:rPr>
        <w:t>ának</w:t>
      </w:r>
      <w:proofErr w:type="spellEnd"/>
      <w:r>
        <w:rPr>
          <w:rFonts w:ascii="Arial" w:hAnsi="Arial" w:cs="Arial"/>
          <w:kern w:val="0"/>
        </w:rPr>
        <w:t xml:space="preserve"> (1) bekezdése alapján a felperest kötelezte az alperesek ügyvédi munkadíjból álló perköltsége megfizetésére.  Az alpereseket képviselő ügyvédek munkadíját a bíróság a 32/2003. (VIII.22.) IM rendelet alapján mérlegeléssel állapította meg.</w:t>
      </w:r>
    </w:p>
    <w:p w14:paraId="4E0B0E27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192AD3C6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Budapest, 2010. július 1.</w:t>
      </w:r>
    </w:p>
    <w:p w14:paraId="1B0B121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12C20148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7B7E379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                                                                                                 Dr. Dulai Erzsébet s.k.</w:t>
      </w:r>
    </w:p>
    <w:p w14:paraId="249E7B44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 xml:space="preserve">                                                                                                               </w:t>
      </w:r>
      <w:r>
        <w:rPr>
          <w:rFonts w:ascii="Arial" w:hAnsi="Arial" w:cs="Arial"/>
          <w:b/>
          <w:bCs/>
          <w:kern w:val="0"/>
        </w:rPr>
        <w:t xml:space="preserve">bíró </w:t>
      </w:r>
    </w:p>
    <w:p w14:paraId="6EEB9F2A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</w:p>
    <w:p w14:paraId="604608B0" w14:textId="77777777" w:rsidR="006D7E7C" w:rsidRDefault="006D7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2"/>
          <w:szCs w:val="22"/>
        </w:rPr>
      </w:pPr>
    </w:p>
    <w:sectPr w:rsidR="006D7E7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52045"/>
    <w:rsid w:val="00152045"/>
    <w:rsid w:val="006D7E7C"/>
    <w:rsid w:val="00E4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552FC6"/>
  <w14:defaultImageDpi w14:val="0"/>
  <w15:docId w15:val="{7EDA3B52-EB66-465D-838B-7119F84B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5256</Words>
  <Characters>36268</Characters>
  <Application>Microsoft Office Word</Application>
  <DocSecurity>0</DocSecurity>
  <Lines>302</Lines>
  <Paragraphs>82</Paragraphs>
  <ScaleCrop>false</ScaleCrop>
  <Company/>
  <LinksUpToDate>false</LinksUpToDate>
  <CharactersWithSpaces>41442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Dán Judit dr. [Kúria]</dc:creator>
  <cp:keywords/>
  <dc:description/>
  <cp:lastModifiedBy>Dán Judit dr. [Kúria]</cp:lastModifiedBy>
  <cp:revision>2</cp:revision>
  <dcterms:created xsi:type="dcterms:W3CDTF">2026-10-19T08:07:00Z</dcterms:created>
  <dcterms:modified xsi:type="dcterms:W3CDTF">2026-10-19T08:07:00Z</dcterms:modified>
</cp:coreProperties>
</file>